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E0" w:rsidRPr="00EE72B7" w:rsidRDefault="00772CE0" w:rsidP="00772CE0">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0E4971">
        <w:rPr>
          <w:rFonts w:ascii="Arial" w:eastAsia="Times New Roman" w:hAnsi="Arial" w:cs="Arial"/>
          <w:b/>
          <w:lang w:eastAsia="en-GB"/>
        </w:rPr>
        <w:t>PP TSG-RAN WG2 Meeting #1</w:t>
      </w:r>
      <w:r w:rsidR="00441CFF">
        <w:rPr>
          <w:rFonts w:ascii="Arial" w:eastAsia="Times New Roman" w:hAnsi="Arial" w:cs="Arial"/>
          <w:b/>
          <w:lang w:eastAsia="en-GB"/>
        </w:rPr>
        <w:t>27</w:t>
      </w:r>
      <w:r w:rsidR="004F3375">
        <w:rPr>
          <w:rFonts w:ascii="Arial" w:eastAsia="Times New Roman" w:hAnsi="Arial" w:cs="Arial"/>
          <w:b/>
          <w:lang w:eastAsia="en-GB"/>
        </w:rPr>
        <w:t>-bis</w:t>
      </w:r>
      <w:r>
        <w:rPr>
          <w:rFonts w:ascii="Arial" w:eastAsia="Times New Roman" w:hAnsi="Arial" w:cs="Arial"/>
          <w:b/>
          <w:lang w:eastAsia="en-GB"/>
        </w:rPr>
        <w:tab/>
      </w:r>
      <w:r w:rsidR="007F0A93" w:rsidRPr="007F0A93">
        <w:rPr>
          <w:rFonts w:ascii="Arial" w:eastAsia="Times New Roman" w:hAnsi="Arial" w:cs="Arial"/>
          <w:b/>
          <w:lang w:eastAsia="en-GB"/>
        </w:rPr>
        <w:t>R2-</w:t>
      </w:r>
      <w:r w:rsidR="00914FDF" w:rsidRPr="00914FDF">
        <w:rPr>
          <w:rFonts w:ascii="Arial" w:eastAsia="Times New Roman" w:hAnsi="Arial" w:cs="Arial" w:hint="eastAsia"/>
          <w:b/>
          <w:lang w:eastAsia="en-GB"/>
        </w:rPr>
        <w:t>2409145</w:t>
      </w:r>
    </w:p>
    <w:p w:rsidR="001D3BA9" w:rsidRPr="002C32ED" w:rsidRDefault="004F3375" w:rsidP="001D3BA9">
      <w:pPr>
        <w:tabs>
          <w:tab w:val="left" w:pos="1701"/>
          <w:tab w:val="right" w:pos="9923"/>
        </w:tabs>
        <w:rPr>
          <w:rFonts w:ascii="Arial" w:eastAsia="Times New Roman" w:hAnsi="Arial" w:cs="Arial"/>
          <w:b/>
          <w:lang w:eastAsia="en-GB"/>
        </w:rPr>
      </w:pPr>
      <w:r>
        <w:rPr>
          <w:rFonts w:ascii="Arial" w:eastAsia="Times New Roman" w:hAnsi="Arial" w:cs="Arial"/>
          <w:b/>
          <w:lang w:eastAsia="en-GB"/>
        </w:rPr>
        <w:t>Hefei, CN</w:t>
      </w:r>
      <w:r w:rsidR="001D3BA9" w:rsidRPr="002C32ED">
        <w:rPr>
          <w:rFonts w:ascii="Arial" w:eastAsia="Times New Roman" w:hAnsi="Arial" w:cs="Arial"/>
          <w:b/>
          <w:lang w:eastAsia="en-GB"/>
        </w:rPr>
        <w:t xml:space="preserve">, </w:t>
      </w:r>
      <w:r w:rsidRPr="004F3375">
        <w:rPr>
          <w:rFonts w:ascii="Arial" w:eastAsia="Times New Roman" w:hAnsi="Arial" w:cs="Arial" w:hint="eastAsia"/>
          <w:b/>
          <w:lang w:eastAsia="en-GB"/>
        </w:rPr>
        <w:t>O</w:t>
      </w:r>
      <w:r>
        <w:rPr>
          <w:rFonts w:ascii="Arial" w:eastAsia="Times New Roman" w:hAnsi="Arial" w:cs="Arial"/>
          <w:b/>
          <w:lang w:eastAsia="en-GB"/>
        </w:rPr>
        <w:t>ct</w:t>
      </w:r>
      <w:r w:rsidR="001D3BA9" w:rsidRPr="002C32ED">
        <w:rPr>
          <w:rFonts w:ascii="Arial" w:eastAsia="Times New Roman" w:hAnsi="Arial" w:cs="Arial"/>
          <w:b/>
          <w:lang w:eastAsia="en-GB"/>
        </w:rPr>
        <w:t xml:space="preserve"> </w:t>
      </w:r>
      <w:r>
        <w:rPr>
          <w:rFonts w:ascii="Arial" w:eastAsia="Times New Roman" w:hAnsi="Arial" w:cs="Arial"/>
          <w:b/>
          <w:lang w:eastAsia="en-GB"/>
        </w:rPr>
        <w:t>14</w:t>
      </w:r>
      <w:r w:rsidR="001D3BA9" w:rsidRPr="002C32ED">
        <w:rPr>
          <w:rFonts w:ascii="Arial" w:eastAsia="Times New Roman" w:hAnsi="Arial" w:cs="Arial"/>
          <w:b/>
          <w:lang w:eastAsia="en-GB"/>
        </w:rPr>
        <w:t>-</w:t>
      </w:r>
      <w:r>
        <w:rPr>
          <w:rFonts w:ascii="Arial" w:eastAsia="Times New Roman" w:hAnsi="Arial" w:cs="Arial"/>
          <w:b/>
          <w:lang w:eastAsia="en-GB"/>
        </w:rPr>
        <w:t>18</w:t>
      </w:r>
      <w:r w:rsidR="001D3BA9" w:rsidRPr="002C32ED">
        <w:rPr>
          <w:rFonts w:ascii="Arial" w:eastAsia="Times New Roman" w:hAnsi="Arial" w:cs="Arial"/>
          <w:b/>
          <w:lang w:eastAsia="en-GB"/>
        </w:rPr>
        <w:t>, 2024</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bookmarkStart w:id="0" w:name="_GoBack"/>
      <w:bookmarkEnd w:id="0"/>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6B5CBC">
        <w:rPr>
          <w:rFonts w:ascii="Arial" w:hAnsi="Arial" w:cs="Arial" w:hint="eastAsia"/>
          <w:b/>
          <w:bCs/>
        </w:rPr>
        <w:t>Di</w:t>
      </w:r>
      <w:r w:rsidR="006B5CBC">
        <w:rPr>
          <w:rFonts w:ascii="Arial" w:hAnsi="Arial" w:cs="Arial"/>
          <w:b/>
          <w:bCs/>
        </w:rPr>
        <w:t xml:space="preserve">scussion </w:t>
      </w:r>
      <w:r w:rsidR="004162AB">
        <w:rPr>
          <w:rFonts w:ascii="Arial" w:hAnsi="Arial" w:cs="Arial" w:hint="eastAsia"/>
          <w:b/>
          <w:bCs/>
        </w:rPr>
        <w:t>o</w:t>
      </w:r>
      <w:r w:rsidR="004162AB">
        <w:rPr>
          <w:rFonts w:ascii="Arial" w:hAnsi="Arial" w:cs="Arial"/>
          <w:b/>
          <w:bCs/>
        </w:rPr>
        <w:t>n</w:t>
      </w:r>
      <w:r w:rsidR="00636F3D">
        <w:rPr>
          <w:rFonts w:ascii="Arial" w:hAnsi="Arial" w:cs="Arial"/>
          <w:b/>
          <w:bCs/>
        </w:rPr>
        <w:t xml:space="preserve"> XR</w:t>
      </w:r>
      <w:r w:rsidR="00142252">
        <w:rPr>
          <w:rFonts w:ascii="Arial" w:hAnsi="Arial" w:cs="Arial"/>
          <w:b/>
          <w:bCs/>
        </w:rPr>
        <w:t xml:space="preserve"> </w:t>
      </w:r>
      <w:r w:rsidR="00E00C5C">
        <w:rPr>
          <w:rFonts w:ascii="Arial" w:hAnsi="Arial" w:cs="Arial"/>
          <w:b/>
          <w:bCs/>
        </w:rPr>
        <w:t>s</w:t>
      </w:r>
      <w:r w:rsidR="00142252" w:rsidRPr="00142252">
        <w:rPr>
          <w:rFonts w:ascii="Arial" w:hAnsi="Arial" w:cs="Arial"/>
          <w:b/>
          <w:bCs/>
        </w:rPr>
        <w:t>cheduling enhancements</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B1B27" w:rsidRPr="000B1B27">
        <w:rPr>
          <w:rFonts w:eastAsia="Times New Roman" w:cs="Arial" w:hint="eastAsia"/>
          <w:b/>
          <w:kern w:val="2"/>
          <w:sz w:val="24"/>
          <w:szCs w:val="22"/>
          <w:lang w:val="en-US" w:eastAsia="en-GB"/>
        </w:rPr>
        <w:t>8.7.4</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D1FC8">
      <w:pPr>
        <w:pStyle w:val="1"/>
        <w:numPr>
          <w:ilvl w:val="0"/>
          <w:numId w:val="1"/>
        </w:numPr>
        <w:ind w:left="482" w:hanging="482"/>
      </w:pPr>
      <w:r w:rsidRPr="00932923">
        <w:rPr>
          <w:rFonts w:cs="Arial"/>
        </w:rPr>
        <w:t>Introduction</w:t>
      </w:r>
    </w:p>
    <w:p w:rsidR="00647F24" w:rsidRDefault="00647F24" w:rsidP="009F7E02">
      <w:pPr>
        <w:spacing w:beforeLines="50" w:before="180" w:afterLines="50" w:after="180"/>
        <w:rPr>
          <w:rFonts w:ascii="Times New Roman" w:hAnsi="Times New Roman" w:cs="Times New Roman"/>
          <w:sz w:val="20"/>
        </w:rPr>
      </w:pPr>
      <w:r>
        <w:rPr>
          <w:rFonts w:ascii="Times New Roman" w:hAnsi="Times New Roman" w:cs="Times New Roman"/>
          <w:sz w:val="20"/>
        </w:rPr>
        <w:t>During the RAN</w:t>
      </w:r>
      <w:r w:rsidR="005965A0">
        <w:rPr>
          <w:rFonts w:ascii="Times New Roman" w:hAnsi="Times New Roman" w:cs="Times New Roman"/>
          <w:sz w:val="20"/>
        </w:rPr>
        <w:t>2</w:t>
      </w:r>
      <w:r>
        <w:rPr>
          <w:rFonts w:ascii="Times New Roman" w:hAnsi="Times New Roman" w:cs="Times New Roman"/>
          <w:sz w:val="20"/>
        </w:rPr>
        <w:t>#</w:t>
      </w:r>
      <w:r w:rsidR="005965A0">
        <w:rPr>
          <w:rFonts w:ascii="Times New Roman" w:hAnsi="Times New Roman" w:cs="Times New Roman"/>
          <w:sz w:val="20"/>
        </w:rPr>
        <w:t>1</w:t>
      </w:r>
      <w:r w:rsidR="00637F4F">
        <w:rPr>
          <w:rFonts w:ascii="Times New Roman" w:hAnsi="Times New Roman" w:cs="Times New Roman" w:hint="eastAsia"/>
          <w:sz w:val="20"/>
        </w:rPr>
        <w:t>2</w:t>
      </w:r>
      <w:r w:rsidR="00390417">
        <w:rPr>
          <w:rFonts w:ascii="Times New Roman" w:hAnsi="Times New Roman" w:cs="Times New Roman"/>
          <w:sz w:val="20"/>
        </w:rPr>
        <w:t>7</w:t>
      </w:r>
      <w:r w:rsidRPr="00DC74DD">
        <w:rPr>
          <w:rFonts w:ascii="Times New Roman" w:hAnsi="Times New Roman" w:cs="Times New Roman"/>
          <w:sz w:val="20"/>
        </w:rPr>
        <w:t xml:space="preserve"> </w:t>
      </w:r>
      <w:r w:rsidR="007A4F98">
        <w:rPr>
          <w:rFonts w:ascii="Times New Roman" w:hAnsi="Times New Roman" w:cs="Times New Roman"/>
          <w:sz w:val="20"/>
        </w:rPr>
        <w:t>meeting</w:t>
      </w:r>
      <w:r w:rsidRPr="00DC74DD">
        <w:rPr>
          <w:rFonts w:ascii="Times New Roman" w:hAnsi="Times New Roman" w:cs="Times New Roman"/>
          <w:sz w:val="20"/>
        </w:rPr>
        <w:t xml:space="preserve"> [1], the following </w:t>
      </w:r>
      <w:r w:rsidR="007017FF">
        <w:rPr>
          <w:rFonts w:ascii="Times New Roman" w:hAnsi="Times New Roman" w:cs="Times New Roman"/>
          <w:sz w:val="20"/>
        </w:rPr>
        <w:t>agreements</w:t>
      </w:r>
      <w:r w:rsidRPr="00DC74DD">
        <w:rPr>
          <w:rFonts w:ascii="Times New Roman" w:hAnsi="Times New Roman" w:cs="Times New Roman"/>
          <w:sz w:val="20"/>
        </w:rPr>
        <w:t xml:space="preserve"> were noted:</w:t>
      </w:r>
    </w:p>
    <w:tbl>
      <w:tblPr>
        <w:tblStyle w:val="aa"/>
        <w:tblW w:w="0" w:type="auto"/>
        <w:tblLook w:val="04A0" w:firstRow="1" w:lastRow="0" w:firstColumn="1" w:lastColumn="0" w:noHBand="0" w:noVBand="1"/>
      </w:tblPr>
      <w:tblGrid>
        <w:gridCol w:w="9628"/>
      </w:tblGrid>
      <w:tr w:rsidR="00AB22DD" w:rsidTr="00AB22DD">
        <w:tc>
          <w:tcPr>
            <w:tcW w:w="9628" w:type="dxa"/>
          </w:tcPr>
          <w:p w:rsidR="00906C47" w:rsidRPr="004F5F13" w:rsidRDefault="00906C47" w:rsidP="00906C47">
            <w:pPr>
              <w:pStyle w:val="Agreement"/>
              <w:numPr>
                <w:ilvl w:val="0"/>
                <w:numId w:val="7"/>
              </w:numPr>
              <w:rPr>
                <w:rFonts w:ascii="Times New Roman" w:hAnsi="Times New Roman"/>
              </w:rPr>
            </w:pPr>
            <w:r w:rsidRPr="004F5F13">
              <w:rPr>
                <w:rFonts w:ascii="Times New Roman" w:hAnsi="Times New Roman"/>
              </w:rPr>
              <w:t>For enhanced DSR:</w:t>
            </w:r>
          </w:p>
          <w:p w:rsidR="00906C47" w:rsidRPr="004F5F13" w:rsidRDefault="00906C47" w:rsidP="00906C47">
            <w:pPr>
              <w:pStyle w:val="Agreement"/>
              <w:numPr>
                <w:ilvl w:val="2"/>
                <w:numId w:val="7"/>
              </w:numPr>
              <w:rPr>
                <w:rFonts w:ascii="Times New Roman" w:hAnsi="Times New Roman"/>
              </w:rPr>
            </w:pPr>
            <w:r w:rsidRPr="004F5F13">
              <w:rPr>
                <w:rFonts w:ascii="Times New Roman" w:hAnsi="Times New Roman"/>
              </w:rPr>
              <w:t>There will be a single triggering threshold, as in Rel-18. FFS whether there are any constraints on how the NW configures DSR triggering and reporting thresholds</w:t>
            </w:r>
          </w:p>
          <w:p w:rsidR="00906C47" w:rsidRPr="004F5F13" w:rsidRDefault="00906C47" w:rsidP="00906C47">
            <w:pPr>
              <w:pStyle w:val="Agreement"/>
              <w:numPr>
                <w:ilvl w:val="2"/>
                <w:numId w:val="7"/>
              </w:numPr>
              <w:rPr>
                <w:rFonts w:ascii="Times New Roman" w:hAnsi="Times New Roman"/>
              </w:rPr>
            </w:pPr>
            <w:r w:rsidRPr="004F5F13">
              <w:rPr>
                <w:rFonts w:ascii="Times New Roman" w:hAnsi="Times New Roman"/>
              </w:rPr>
              <w:t>FFS whether there is any impact on delay critical data definition due to multiple reporting thresholds in the DSR</w:t>
            </w:r>
          </w:p>
          <w:p w:rsidR="00AB22DD" w:rsidRPr="00906C47" w:rsidRDefault="00906C47" w:rsidP="00906C47">
            <w:pPr>
              <w:pStyle w:val="Agreement"/>
              <w:numPr>
                <w:ilvl w:val="2"/>
                <w:numId w:val="7"/>
              </w:numPr>
              <w:rPr>
                <w:rFonts w:ascii="Times New Roman" w:hAnsi="Times New Roman"/>
              </w:rPr>
            </w:pPr>
            <w:r w:rsidRPr="004F5F13">
              <w:rPr>
                <w:rFonts w:ascii="Times New Roman" w:hAnsi="Times New Roman"/>
              </w:rPr>
              <w:t>FFS whether to include non-delay critical data ahead of delay critical data in the buffer size calculation for DSR</w:t>
            </w:r>
          </w:p>
        </w:tc>
      </w:tr>
    </w:tbl>
    <w:p w:rsidR="001E0B83" w:rsidRPr="0077653C" w:rsidRDefault="00AB22DD" w:rsidP="00AB22DD">
      <w:pPr>
        <w:spacing w:beforeLines="50" w:before="180"/>
        <w:rPr>
          <w:rFonts w:ascii="Times New Roman" w:hAnsi="Times New Roman" w:cs="Times New Roman"/>
          <w:sz w:val="20"/>
        </w:rPr>
      </w:pPr>
      <w:r w:rsidRPr="001E0B83">
        <w:rPr>
          <w:rFonts w:ascii="Times New Roman" w:hAnsi="Times New Roman" w:cs="Times New Roman"/>
          <w:sz w:val="20"/>
          <w:lang w:val="en-GB"/>
        </w:rPr>
        <w:t>Topics relative to XR-specific capacity issues was raised as mentioned above</w:t>
      </w:r>
      <w:r w:rsidRPr="001E0B83">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AF25F5">
        <w:rPr>
          <w:rFonts w:ascii="Times New Roman" w:hAnsi="Times New Roman" w:cs="Times New Roman"/>
          <w:sz w:val="20"/>
        </w:rPr>
        <w:t>In this contribution,</w:t>
      </w:r>
      <w:r w:rsidR="00AF25F5" w:rsidRPr="00C06EE1">
        <w:rPr>
          <w:rFonts w:ascii="Times New Roman" w:hAnsi="Times New Roman" w:cs="Times New Roman"/>
          <w:b/>
          <w:sz w:val="20"/>
        </w:rPr>
        <w:t>”</w:t>
      </w:r>
      <w:r w:rsidR="00C06EE1" w:rsidRPr="00C06EE1">
        <w:rPr>
          <w:rFonts w:ascii="Times New Roman" w:eastAsia="新細明體" w:hAnsi="Times New Roman" w:cs="Times New Roman"/>
          <w:b/>
          <w:bCs/>
          <w:kern w:val="0"/>
          <w:szCs w:val="24"/>
        </w:rPr>
        <w:t xml:space="preserve"> </w:t>
      </w:r>
      <w:r w:rsidR="00C06EE1" w:rsidRPr="00C06EE1">
        <w:rPr>
          <w:rFonts w:ascii="Times New Roman" w:eastAsia="新細明體" w:hAnsi="Times New Roman" w:cs="Times New Roman"/>
          <w:b/>
          <w:bCs/>
          <w:kern w:val="0"/>
          <w:sz w:val="20"/>
          <w:szCs w:val="20"/>
        </w:rPr>
        <w:t>The Conflict of Multiple Triggering Thresholds</w:t>
      </w:r>
      <w:r w:rsidR="006604C9" w:rsidRPr="00C06EE1">
        <w:rPr>
          <w:rFonts w:ascii="Times New Roman" w:hAnsi="Times New Roman" w:cs="Times New Roman"/>
          <w:b/>
          <w:sz w:val="20"/>
        </w:rPr>
        <w:t>”</w:t>
      </w:r>
      <w:r w:rsidR="00917009">
        <w:rPr>
          <w:rFonts w:ascii="Times New Roman" w:hAnsi="Times New Roman" w:cs="Times New Roman" w:hint="eastAsia"/>
          <w:b/>
          <w:sz w:val="20"/>
        </w:rPr>
        <w:t xml:space="preserve"> </w:t>
      </w:r>
      <w:r w:rsidR="00917009" w:rsidRPr="00917009">
        <w:rPr>
          <w:rFonts w:ascii="Times New Roman" w:hAnsi="Times New Roman" w:cs="Times New Roman" w:hint="eastAsia"/>
          <w:sz w:val="20"/>
        </w:rPr>
        <w:t>a</w:t>
      </w:r>
      <w:r w:rsidR="00917009" w:rsidRPr="00917009">
        <w:rPr>
          <w:rFonts w:ascii="Times New Roman" w:hAnsi="Times New Roman" w:cs="Times New Roman"/>
          <w:sz w:val="20"/>
        </w:rPr>
        <w:t>nd</w:t>
      </w:r>
      <w:r w:rsidR="00917009">
        <w:rPr>
          <w:rFonts w:ascii="Times New Roman" w:hAnsi="Times New Roman" w:cs="Times New Roman"/>
          <w:b/>
          <w:sz w:val="20"/>
        </w:rPr>
        <w:t xml:space="preserve"> “</w:t>
      </w:r>
      <w:r w:rsidR="00917009" w:rsidRPr="00917009">
        <w:rPr>
          <w:rFonts w:ascii="Times New Roman" w:eastAsia="新細明體" w:hAnsi="Times New Roman" w:cs="Times New Roman"/>
          <w:b/>
          <w:bCs/>
          <w:kern w:val="0"/>
          <w:sz w:val="20"/>
          <w:szCs w:val="20"/>
        </w:rPr>
        <w:t xml:space="preserve">The issues of multiple reporting thresholds </w:t>
      </w:r>
      <w:r w:rsidR="00917009" w:rsidRPr="00917009">
        <w:rPr>
          <w:rFonts w:ascii="Times New Roman" w:eastAsia="新細明體" w:hAnsi="Times New Roman" w:cs="Times New Roman" w:hint="eastAsia"/>
          <w:b/>
          <w:bCs/>
          <w:kern w:val="0"/>
          <w:sz w:val="20"/>
          <w:szCs w:val="20"/>
        </w:rPr>
        <w:t>a</w:t>
      </w:r>
      <w:r w:rsidR="00917009" w:rsidRPr="00917009">
        <w:rPr>
          <w:rFonts w:ascii="Times New Roman" w:eastAsia="新細明體" w:hAnsi="Times New Roman" w:cs="Times New Roman"/>
          <w:b/>
          <w:bCs/>
          <w:kern w:val="0"/>
          <w:sz w:val="20"/>
          <w:szCs w:val="20"/>
        </w:rPr>
        <w:t>nd non-delay critical data in the DSR</w:t>
      </w:r>
      <w:r w:rsidR="00917009">
        <w:rPr>
          <w:rFonts w:ascii="Times New Roman" w:hAnsi="Times New Roman" w:cs="Times New Roman"/>
          <w:b/>
          <w:sz w:val="20"/>
        </w:rPr>
        <w:t>”</w:t>
      </w:r>
      <w:r w:rsidR="00AF25F5">
        <w:rPr>
          <w:rFonts w:ascii="Times New Roman" w:hAnsi="Times New Roman" w:cs="Times New Roman" w:hint="eastAsia"/>
          <w:sz w:val="20"/>
        </w:rPr>
        <w:t xml:space="preserve"> </w:t>
      </w:r>
      <w:r w:rsidR="006604C9">
        <w:rPr>
          <w:rFonts w:ascii="Times New Roman" w:hAnsi="Times New Roman" w:cs="Times New Roman"/>
          <w:sz w:val="20"/>
        </w:rPr>
        <w:t>are</w:t>
      </w:r>
      <w:r w:rsidR="00AF25F5">
        <w:rPr>
          <w:rFonts w:ascii="Times New Roman" w:hAnsi="Times New Roman" w:cs="Times New Roman"/>
          <w:sz w:val="20"/>
        </w:rPr>
        <w:t xml:space="preserve"> </w:t>
      </w:r>
      <w:r w:rsidR="00AF25F5" w:rsidRPr="0077653C">
        <w:rPr>
          <w:rFonts w:ascii="Times New Roman" w:hAnsi="Times New Roman" w:cs="Times New Roman"/>
          <w:sz w:val="20"/>
        </w:rPr>
        <w:t>address</w:t>
      </w:r>
      <w:r w:rsidR="00AF25F5">
        <w:rPr>
          <w:rFonts w:ascii="Times New Roman" w:hAnsi="Times New Roman" w:cs="Times New Roman"/>
          <w:sz w:val="20"/>
        </w:rPr>
        <w:t>ed.</w:t>
      </w:r>
    </w:p>
    <w:p w:rsidR="00E510B8" w:rsidRDefault="00F320FC" w:rsidP="006D1FC8">
      <w:pPr>
        <w:pStyle w:val="1"/>
        <w:numPr>
          <w:ilvl w:val="0"/>
          <w:numId w:val="1"/>
        </w:numPr>
        <w:spacing w:before="0"/>
        <w:ind w:left="482" w:hanging="482"/>
        <w:rPr>
          <w:rFonts w:cs="Arial"/>
        </w:rPr>
      </w:pPr>
      <w:r w:rsidRPr="006F235F">
        <w:rPr>
          <w:rFonts w:cs="Arial"/>
        </w:rPr>
        <w:t>Discussion</w:t>
      </w:r>
    </w:p>
    <w:p w:rsidR="00E04D62" w:rsidRPr="006604C9" w:rsidRDefault="004D31D1" w:rsidP="00CF7CD4">
      <w:pPr>
        <w:spacing w:beforeLines="50" w:before="180"/>
        <w:rPr>
          <w:rFonts w:ascii="Times New Roman" w:hAnsi="Times New Roman" w:cs="Times New Roman"/>
          <w:sz w:val="20"/>
        </w:rPr>
      </w:pPr>
      <w:r w:rsidRPr="006604C9">
        <w:rPr>
          <w:rFonts w:ascii="Times New Roman" w:hAnsi="Times New Roman" w:cs="Times New Roman"/>
          <w:sz w:val="20"/>
        </w:rPr>
        <w:t>In</w:t>
      </w:r>
      <w:r w:rsidR="00CF7CD4" w:rsidRPr="006604C9">
        <w:rPr>
          <w:rFonts w:ascii="Times New Roman" w:hAnsi="Times New Roman" w:cs="Times New Roman"/>
          <w:sz w:val="20"/>
        </w:rPr>
        <w:t xml:space="preserve"> the RAN</w:t>
      </w:r>
      <w:r w:rsidR="005965A0">
        <w:rPr>
          <w:rFonts w:ascii="Times New Roman" w:hAnsi="Times New Roman" w:cs="Times New Roman"/>
          <w:sz w:val="20"/>
        </w:rPr>
        <w:t>2</w:t>
      </w:r>
      <w:r w:rsidR="00CF7CD4" w:rsidRPr="006604C9">
        <w:rPr>
          <w:rFonts w:ascii="Times New Roman" w:hAnsi="Times New Roman" w:cs="Times New Roman"/>
          <w:sz w:val="20"/>
        </w:rPr>
        <w:t>#</w:t>
      </w:r>
      <w:r w:rsidR="005965A0">
        <w:rPr>
          <w:rFonts w:ascii="Times New Roman" w:hAnsi="Times New Roman" w:cs="Times New Roman"/>
          <w:sz w:val="20"/>
        </w:rPr>
        <w:t>12</w:t>
      </w:r>
      <w:r w:rsidR="004F5F13">
        <w:rPr>
          <w:rFonts w:ascii="Times New Roman" w:hAnsi="Times New Roman" w:cs="Times New Roman" w:hint="eastAsia"/>
          <w:sz w:val="20"/>
        </w:rPr>
        <w:t>7</w:t>
      </w:r>
      <w:r w:rsidR="00CF7CD4" w:rsidRPr="006604C9">
        <w:rPr>
          <w:rFonts w:ascii="Times New Roman" w:hAnsi="Times New Roman" w:cs="Times New Roman"/>
          <w:sz w:val="20"/>
        </w:rPr>
        <w:t xml:space="preserve"> meeting [1], the following </w:t>
      </w:r>
      <w:r w:rsidR="007017FF">
        <w:rPr>
          <w:rFonts w:ascii="Times New Roman" w:hAnsi="Times New Roman" w:cs="Times New Roman"/>
          <w:sz w:val="20"/>
        </w:rPr>
        <w:t>agreements</w:t>
      </w:r>
      <w:r w:rsidR="00CF7CD4" w:rsidRPr="006604C9">
        <w:rPr>
          <w:rFonts w:ascii="Times New Roman" w:hAnsi="Times New Roman" w:cs="Times New Roman"/>
          <w:sz w:val="20"/>
        </w:rPr>
        <w:t xml:space="preserve"> were noted:</w:t>
      </w:r>
    </w:p>
    <w:p w:rsidR="004F5F13" w:rsidRPr="004F5F13" w:rsidRDefault="004F5F13" w:rsidP="004F5F13">
      <w:pPr>
        <w:pStyle w:val="Agreement"/>
        <w:tabs>
          <w:tab w:val="num" w:pos="1619"/>
        </w:tabs>
        <w:ind w:left="1619"/>
        <w:rPr>
          <w:rFonts w:ascii="Times New Roman" w:hAnsi="Times New Roman"/>
        </w:rPr>
      </w:pPr>
      <w:r w:rsidRPr="004F5F13">
        <w:rPr>
          <w:rFonts w:ascii="Times New Roman" w:hAnsi="Times New Roman"/>
        </w:rPr>
        <w:t>For enhanced DSR:</w:t>
      </w:r>
    </w:p>
    <w:p w:rsidR="004F5F13" w:rsidRPr="004F5F13" w:rsidRDefault="004F5F13" w:rsidP="004F5F13">
      <w:pPr>
        <w:pStyle w:val="Agreement"/>
        <w:numPr>
          <w:ilvl w:val="2"/>
          <w:numId w:val="8"/>
        </w:numPr>
        <w:tabs>
          <w:tab w:val="num" w:pos="2160"/>
        </w:tabs>
        <w:ind w:left="2160"/>
        <w:rPr>
          <w:rFonts w:ascii="Times New Roman" w:hAnsi="Times New Roman"/>
        </w:rPr>
      </w:pPr>
      <w:r w:rsidRPr="004F5F13">
        <w:rPr>
          <w:rFonts w:ascii="Times New Roman" w:hAnsi="Times New Roman"/>
        </w:rPr>
        <w:t>There will be a single triggering threshold, as in Rel-18. FFS whether there are any constraints on how the NW configures DSR triggering and reporting thresholds</w:t>
      </w:r>
    </w:p>
    <w:p w:rsidR="004F5F13" w:rsidRPr="004F5F13" w:rsidRDefault="004F5F13" w:rsidP="004F5F13">
      <w:pPr>
        <w:pStyle w:val="Agreement"/>
        <w:numPr>
          <w:ilvl w:val="2"/>
          <w:numId w:val="8"/>
        </w:numPr>
        <w:tabs>
          <w:tab w:val="num" w:pos="2160"/>
        </w:tabs>
        <w:ind w:left="2160"/>
        <w:rPr>
          <w:rFonts w:ascii="Times New Roman" w:hAnsi="Times New Roman"/>
        </w:rPr>
      </w:pPr>
      <w:r w:rsidRPr="004F5F13">
        <w:rPr>
          <w:rFonts w:ascii="Times New Roman" w:hAnsi="Times New Roman"/>
        </w:rPr>
        <w:t>FFS whether there is any impact on delay critical data definition due to multiple reporting thresholds in the DSR</w:t>
      </w:r>
    </w:p>
    <w:p w:rsidR="004F5F13" w:rsidRPr="004F5F13" w:rsidRDefault="004F5F13" w:rsidP="004F5F13">
      <w:pPr>
        <w:pStyle w:val="Agreement"/>
        <w:numPr>
          <w:ilvl w:val="2"/>
          <w:numId w:val="8"/>
        </w:numPr>
        <w:tabs>
          <w:tab w:val="num" w:pos="2160"/>
        </w:tabs>
        <w:ind w:left="2160"/>
        <w:rPr>
          <w:rFonts w:ascii="Times New Roman" w:hAnsi="Times New Roman"/>
        </w:rPr>
      </w:pPr>
      <w:r w:rsidRPr="004F5F13">
        <w:rPr>
          <w:rFonts w:ascii="Times New Roman" w:hAnsi="Times New Roman"/>
        </w:rPr>
        <w:t>FFS whether to include non-delay critical data ahead of delay critical data in the buffer size calculation for DSR</w:t>
      </w:r>
    </w:p>
    <w:p w:rsidR="001702A3" w:rsidRPr="005965A0" w:rsidRDefault="00076254" w:rsidP="005965A0">
      <w:pPr>
        <w:spacing w:before="100"/>
        <w:jc w:val="both"/>
        <w:rPr>
          <w:rFonts w:ascii="Times New Roman" w:eastAsia="標楷體" w:hAnsi="Times New Roman" w:cs="Times New Roman"/>
          <w:sz w:val="20"/>
        </w:rPr>
      </w:pPr>
      <w:r w:rsidRPr="005965A0">
        <w:rPr>
          <w:rFonts w:ascii="Times New Roman" w:hAnsi="Times New Roman" w:cs="Times New Roman"/>
          <w:sz w:val="20"/>
        </w:rPr>
        <w:t>T</w:t>
      </w:r>
      <w:r w:rsidR="0037231D" w:rsidRPr="005965A0">
        <w:rPr>
          <w:rFonts w:ascii="Times New Roman" w:hAnsi="Times New Roman" w:cs="Times New Roman"/>
          <w:sz w:val="20"/>
        </w:rPr>
        <w:t xml:space="preserve">o </w:t>
      </w:r>
      <w:r w:rsidR="008D4761" w:rsidRPr="005965A0">
        <w:rPr>
          <w:rFonts w:ascii="Times New Roman" w:hAnsi="Times New Roman" w:cs="Times New Roman"/>
          <w:sz w:val="20"/>
        </w:rPr>
        <w:t>support</w:t>
      </w:r>
      <w:r w:rsidR="00DB3435" w:rsidRPr="005965A0">
        <w:rPr>
          <w:rFonts w:ascii="Times New Roman" w:hAnsi="Times New Roman" w:cs="Times New Roman"/>
          <w:sz w:val="20"/>
        </w:rPr>
        <w:t xml:space="preserve"> enhancement for scheduling</w:t>
      </w:r>
      <w:r w:rsidR="005B30FB" w:rsidRPr="005965A0">
        <w:rPr>
          <w:rFonts w:ascii="Times New Roman" w:hAnsi="Times New Roman" w:cs="Times New Roman"/>
          <w:sz w:val="20"/>
        </w:rPr>
        <w:t xml:space="preserve">, </w:t>
      </w:r>
      <w:r w:rsidR="0098576A" w:rsidRPr="005965A0">
        <w:rPr>
          <w:rFonts w:ascii="Times New Roman" w:hAnsi="Times New Roman" w:cs="Times New Roman"/>
          <w:sz w:val="20"/>
        </w:rPr>
        <w:t>the followin</w:t>
      </w:r>
      <w:r w:rsidR="005B30FB" w:rsidRPr="005965A0">
        <w:rPr>
          <w:rFonts w:ascii="Times New Roman" w:hAnsi="Times New Roman" w:cs="Times New Roman"/>
          <w:sz w:val="20"/>
        </w:rPr>
        <w:t>g issues need to be further considered</w:t>
      </w:r>
      <w:r w:rsidR="004977E1" w:rsidRPr="005965A0">
        <w:rPr>
          <w:rFonts w:ascii="Times New Roman" w:eastAsia="標楷體" w:hAnsi="Times New Roman" w:cs="Times New Roman" w:hint="eastAsia"/>
          <w:sz w:val="20"/>
        </w:rPr>
        <w:t>:</w:t>
      </w:r>
    </w:p>
    <w:p w:rsidR="00645522" w:rsidRDefault="003B22E7" w:rsidP="003E2513">
      <w:pPr>
        <w:pStyle w:val="a7"/>
        <w:numPr>
          <w:ilvl w:val="0"/>
          <w:numId w:val="3"/>
        </w:numPr>
        <w:ind w:leftChars="0"/>
        <w:rPr>
          <w:rFonts w:ascii="Times New Roman" w:hAnsi="Times New Roman" w:cs="Times New Roman"/>
          <w:sz w:val="20"/>
          <w:lang w:val="en-GB"/>
        </w:rPr>
      </w:pPr>
      <w:r>
        <w:rPr>
          <w:rFonts w:ascii="Times New Roman" w:eastAsia="新細明體" w:hAnsi="Times New Roman" w:cs="Times New Roman"/>
          <w:bCs/>
          <w:kern w:val="0"/>
          <w:sz w:val="20"/>
          <w:szCs w:val="20"/>
        </w:rPr>
        <w:t>The c</w:t>
      </w:r>
      <w:r w:rsidR="004F5F13" w:rsidRPr="004F5F13">
        <w:rPr>
          <w:rFonts w:ascii="Times New Roman" w:eastAsia="新細明體" w:hAnsi="Times New Roman" w:cs="Times New Roman"/>
          <w:bCs/>
          <w:kern w:val="0"/>
          <w:sz w:val="20"/>
          <w:szCs w:val="20"/>
        </w:rPr>
        <w:t xml:space="preserve">onflict of </w:t>
      </w:r>
      <w:r>
        <w:rPr>
          <w:rFonts w:ascii="Times New Roman" w:eastAsia="新細明體" w:hAnsi="Times New Roman" w:cs="Times New Roman"/>
          <w:bCs/>
          <w:kern w:val="0"/>
          <w:sz w:val="20"/>
          <w:szCs w:val="20"/>
        </w:rPr>
        <w:t>m</w:t>
      </w:r>
      <w:r w:rsidR="004F5F13" w:rsidRPr="004F5F13">
        <w:rPr>
          <w:rFonts w:ascii="Times New Roman" w:eastAsia="新細明體" w:hAnsi="Times New Roman" w:cs="Times New Roman"/>
          <w:bCs/>
          <w:kern w:val="0"/>
          <w:sz w:val="20"/>
          <w:szCs w:val="20"/>
        </w:rPr>
        <w:t xml:space="preserve">ultiple </w:t>
      </w:r>
      <w:r>
        <w:rPr>
          <w:rFonts w:ascii="Times New Roman" w:eastAsia="新細明體" w:hAnsi="Times New Roman" w:cs="Times New Roman"/>
          <w:bCs/>
          <w:kern w:val="0"/>
          <w:sz w:val="20"/>
          <w:szCs w:val="20"/>
        </w:rPr>
        <w:t>t</w:t>
      </w:r>
      <w:r w:rsidR="004F5F13" w:rsidRPr="004F5F13">
        <w:rPr>
          <w:rFonts w:ascii="Times New Roman" w:eastAsia="新細明體" w:hAnsi="Times New Roman" w:cs="Times New Roman"/>
          <w:bCs/>
          <w:kern w:val="0"/>
          <w:sz w:val="20"/>
          <w:szCs w:val="20"/>
        </w:rPr>
        <w:t xml:space="preserve">riggering </w:t>
      </w:r>
      <w:r>
        <w:rPr>
          <w:rFonts w:ascii="Times New Roman" w:eastAsia="新細明體" w:hAnsi="Times New Roman" w:cs="Times New Roman"/>
          <w:bCs/>
          <w:kern w:val="0"/>
          <w:sz w:val="20"/>
          <w:szCs w:val="20"/>
        </w:rPr>
        <w:t>t</w:t>
      </w:r>
      <w:r w:rsidR="004F5F13" w:rsidRPr="004F5F13">
        <w:rPr>
          <w:rFonts w:ascii="Times New Roman" w:eastAsia="新細明體" w:hAnsi="Times New Roman" w:cs="Times New Roman"/>
          <w:bCs/>
          <w:kern w:val="0"/>
          <w:sz w:val="20"/>
          <w:szCs w:val="20"/>
        </w:rPr>
        <w:t>hresholds</w:t>
      </w:r>
      <w:r w:rsidR="00F6131C">
        <w:rPr>
          <w:rFonts w:ascii="Times New Roman" w:hAnsi="Times New Roman" w:cs="Times New Roman"/>
          <w:sz w:val="20"/>
          <w:lang w:val="en-GB"/>
        </w:rPr>
        <w:t>,</w:t>
      </w:r>
    </w:p>
    <w:p w:rsidR="00F6131C" w:rsidRDefault="003B22E7" w:rsidP="003E2513">
      <w:pPr>
        <w:pStyle w:val="a7"/>
        <w:numPr>
          <w:ilvl w:val="0"/>
          <w:numId w:val="3"/>
        </w:numPr>
        <w:ind w:leftChars="0"/>
        <w:rPr>
          <w:rFonts w:ascii="Times New Roman" w:eastAsia="新細明體" w:hAnsi="Times New Roman" w:cs="Times New Roman"/>
          <w:bCs/>
          <w:kern w:val="0"/>
          <w:sz w:val="20"/>
          <w:szCs w:val="20"/>
        </w:rPr>
      </w:pPr>
      <w:r>
        <w:rPr>
          <w:rFonts w:ascii="Times New Roman" w:eastAsia="新細明體" w:hAnsi="Times New Roman" w:cs="Times New Roman"/>
          <w:bCs/>
          <w:kern w:val="0"/>
          <w:sz w:val="20"/>
          <w:szCs w:val="20"/>
        </w:rPr>
        <w:t>The c</w:t>
      </w:r>
      <w:r w:rsidR="00F6131C" w:rsidRPr="00F6131C">
        <w:rPr>
          <w:rFonts w:ascii="Times New Roman" w:eastAsia="新細明體" w:hAnsi="Times New Roman" w:cs="Times New Roman"/>
          <w:bCs/>
          <w:kern w:val="0"/>
          <w:sz w:val="20"/>
          <w:szCs w:val="20"/>
        </w:rPr>
        <w:t xml:space="preserve">ase for a </w:t>
      </w:r>
      <w:r>
        <w:rPr>
          <w:rFonts w:ascii="Times New Roman" w:eastAsia="新細明體" w:hAnsi="Times New Roman" w:cs="Times New Roman"/>
          <w:bCs/>
          <w:kern w:val="0"/>
          <w:sz w:val="20"/>
          <w:szCs w:val="20"/>
        </w:rPr>
        <w:t>s</w:t>
      </w:r>
      <w:r w:rsidR="00F6131C" w:rsidRPr="00F6131C">
        <w:rPr>
          <w:rFonts w:ascii="Times New Roman" w:eastAsia="新細明體" w:hAnsi="Times New Roman" w:cs="Times New Roman"/>
          <w:bCs/>
          <w:kern w:val="0"/>
          <w:sz w:val="20"/>
          <w:szCs w:val="20"/>
        </w:rPr>
        <w:t xml:space="preserve">ingle </w:t>
      </w:r>
      <w:r>
        <w:rPr>
          <w:rFonts w:ascii="Times New Roman" w:eastAsia="新細明體" w:hAnsi="Times New Roman" w:cs="Times New Roman"/>
          <w:bCs/>
          <w:kern w:val="0"/>
          <w:sz w:val="20"/>
          <w:szCs w:val="20"/>
        </w:rPr>
        <w:t>t</w:t>
      </w:r>
      <w:r w:rsidR="00F6131C" w:rsidRPr="00F6131C">
        <w:rPr>
          <w:rFonts w:ascii="Times New Roman" w:eastAsia="新細明體" w:hAnsi="Times New Roman" w:cs="Times New Roman"/>
          <w:bCs/>
          <w:kern w:val="0"/>
          <w:sz w:val="20"/>
          <w:szCs w:val="20"/>
        </w:rPr>
        <w:t xml:space="preserve">riggering </w:t>
      </w:r>
      <w:r>
        <w:rPr>
          <w:rFonts w:ascii="Times New Roman" w:eastAsia="新細明體" w:hAnsi="Times New Roman" w:cs="Times New Roman"/>
          <w:bCs/>
          <w:kern w:val="0"/>
          <w:sz w:val="20"/>
          <w:szCs w:val="20"/>
        </w:rPr>
        <w:t>t</w:t>
      </w:r>
      <w:r w:rsidR="00F6131C" w:rsidRPr="00F6131C">
        <w:rPr>
          <w:rFonts w:ascii="Times New Roman" w:eastAsia="新細明體" w:hAnsi="Times New Roman" w:cs="Times New Roman"/>
          <w:bCs/>
          <w:kern w:val="0"/>
          <w:sz w:val="20"/>
          <w:szCs w:val="20"/>
        </w:rPr>
        <w:t>hreshold</w:t>
      </w:r>
      <w:r w:rsidR="00F6131C">
        <w:rPr>
          <w:rFonts w:ascii="Times New Roman" w:eastAsia="新細明體" w:hAnsi="Times New Roman" w:cs="Times New Roman"/>
          <w:bCs/>
          <w:kern w:val="0"/>
          <w:sz w:val="20"/>
          <w:szCs w:val="20"/>
        </w:rPr>
        <w:t>,</w:t>
      </w:r>
    </w:p>
    <w:p w:rsidR="00E5088D" w:rsidRPr="00F6131C" w:rsidRDefault="00602F73" w:rsidP="003E2513">
      <w:pPr>
        <w:pStyle w:val="a7"/>
        <w:numPr>
          <w:ilvl w:val="0"/>
          <w:numId w:val="3"/>
        </w:numPr>
        <w:ind w:leftChars="0"/>
        <w:rPr>
          <w:rFonts w:ascii="Times New Roman" w:eastAsia="新細明體" w:hAnsi="Times New Roman" w:cs="Times New Roman"/>
          <w:bCs/>
          <w:kern w:val="0"/>
          <w:sz w:val="20"/>
          <w:szCs w:val="20"/>
        </w:rPr>
      </w:pPr>
      <w:r>
        <w:rPr>
          <w:rFonts w:ascii="Times New Roman" w:eastAsia="新細明體" w:hAnsi="Times New Roman" w:cs="Times New Roman"/>
          <w:bCs/>
          <w:kern w:val="0"/>
          <w:sz w:val="20"/>
          <w:szCs w:val="20"/>
        </w:rPr>
        <w:t>The issues of m</w:t>
      </w:r>
      <w:r w:rsidR="00E5088D" w:rsidRPr="00E5088D">
        <w:rPr>
          <w:rFonts w:ascii="Times New Roman" w:eastAsia="新細明體" w:hAnsi="Times New Roman" w:cs="Times New Roman"/>
          <w:bCs/>
          <w:kern w:val="0"/>
          <w:sz w:val="20"/>
          <w:szCs w:val="20"/>
        </w:rPr>
        <w:t xml:space="preserve">ultiple reporting thresholds </w:t>
      </w:r>
      <w:r w:rsidR="00E5088D" w:rsidRPr="00E5088D">
        <w:rPr>
          <w:rFonts w:ascii="Times New Roman" w:eastAsia="新細明體" w:hAnsi="Times New Roman" w:cs="Times New Roman" w:hint="eastAsia"/>
          <w:bCs/>
          <w:kern w:val="0"/>
          <w:sz w:val="20"/>
          <w:szCs w:val="20"/>
        </w:rPr>
        <w:t>a</w:t>
      </w:r>
      <w:r w:rsidR="00E5088D" w:rsidRPr="00E5088D">
        <w:rPr>
          <w:rFonts w:ascii="Times New Roman" w:eastAsia="新細明體" w:hAnsi="Times New Roman" w:cs="Times New Roman"/>
          <w:bCs/>
          <w:kern w:val="0"/>
          <w:sz w:val="20"/>
          <w:szCs w:val="20"/>
        </w:rPr>
        <w:t>nd non-delay critical data in the DSR</w:t>
      </w:r>
      <w:r w:rsidR="00E5088D">
        <w:rPr>
          <w:rFonts w:ascii="Times New Roman" w:eastAsia="新細明體" w:hAnsi="Times New Roman" w:cs="Times New Roman"/>
          <w:bCs/>
          <w:kern w:val="0"/>
          <w:sz w:val="20"/>
          <w:szCs w:val="20"/>
        </w:rPr>
        <w:t>.</w:t>
      </w:r>
    </w:p>
    <w:p w:rsidR="00826734" w:rsidRPr="00826734" w:rsidRDefault="00826734" w:rsidP="006D1FC8">
      <w:pPr>
        <w:pStyle w:val="a7"/>
        <w:numPr>
          <w:ilvl w:val="0"/>
          <w:numId w:val="2"/>
        </w:numPr>
        <w:ind w:leftChars="0"/>
        <w:jc w:val="both"/>
        <w:rPr>
          <w:rFonts w:ascii="Arial" w:hAnsi="Arial" w:cs="Arial"/>
          <w:vanish/>
          <w:lang w:eastAsia="zh-CN"/>
        </w:rPr>
      </w:pPr>
    </w:p>
    <w:p w:rsidR="00826734" w:rsidRPr="00826734" w:rsidRDefault="00826734" w:rsidP="006D1FC8">
      <w:pPr>
        <w:pStyle w:val="a7"/>
        <w:numPr>
          <w:ilvl w:val="0"/>
          <w:numId w:val="2"/>
        </w:numPr>
        <w:ind w:leftChars="0"/>
        <w:jc w:val="both"/>
        <w:rPr>
          <w:rFonts w:ascii="Arial" w:hAnsi="Arial" w:cs="Arial"/>
          <w:vanish/>
          <w:lang w:eastAsia="zh-CN"/>
        </w:rPr>
      </w:pPr>
    </w:p>
    <w:p w:rsidR="00BA7DE1" w:rsidRPr="003A103C" w:rsidRDefault="00815E3A" w:rsidP="003E2513">
      <w:pPr>
        <w:pStyle w:val="a7"/>
        <w:numPr>
          <w:ilvl w:val="1"/>
          <w:numId w:val="2"/>
        </w:numPr>
        <w:spacing w:beforeLines="100" w:before="360" w:afterLines="100" w:after="360"/>
        <w:ind w:leftChars="0"/>
        <w:jc w:val="both"/>
        <w:rPr>
          <w:rFonts w:ascii="Times New Roman" w:hAnsi="Times New Roman" w:cs="Times New Roman"/>
          <w:b/>
          <w:lang w:eastAsia="zh-CN"/>
        </w:rPr>
      </w:pPr>
      <w:r w:rsidRPr="006C47A3">
        <w:rPr>
          <w:rFonts w:ascii="Times New Roman" w:eastAsia="新細明體" w:hAnsi="Times New Roman" w:cs="Times New Roman"/>
          <w:b/>
          <w:bCs/>
          <w:kern w:val="0"/>
          <w:szCs w:val="24"/>
        </w:rPr>
        <w:t>The Conflict of Multiple Triggering Thresholds</w:t>
      </w:r>
    </w:p>
    <w:p w:rsidR="003A103C" w:rsidRDefault="003A103C" w:rsidP="003A103C">
      <w:pPr>
        <w:pStyle w:val="Web"/>
        <w:shd w:val="clear" w:color="auto" w:fill="FFFFFF"/>
        <w:spacing w:before="0" w:beforeAutospacing="0" w:after="0" w:afterAutospacing="0"/>
        <w:rPr>
          <w:rFonts w:ascii="Times New Roman" w:hAnsi="Times New Roman" w:cs="Times New Roman"/>
          <w:color w:val="121512"/>
          <w:sz w:val="20"/>
          <w:szCs w:val="20"/>
        </w:rPr>
      </w:pPr>
      <w:r w:rsidRPr="00815E3A">
        <w:rPr>
          <w:rFonts w:ascii="Times New Roman" w:hAnsi="Times New Roman" w:cs="Times New Roman"/>
          <w:color w:val="121512"/>
          <w:sz w:val="20"/>
          <w:szCs w:val="20"/>
        </w:rPr>
        <w:t xml:space="preserve">In the realm of 5G Extended Reality (XR) applications, such as augmented reality (AR) and virtual reality (VR), ensuring optimal performance is critical. This involves managing network delays meticulously to maintain a seamless user experience. One of the tools used to achieve this is the Delay Status Report (DSR). This mechanism allows </w:t>
      </w:r>
      <w:r w:rsidR="00E1588D">
        <w:rPr>
          <w:rFonts w:ascii="Times New Roman" w:hAnsi="Times New Roman" w:cs="Times New Roman"/>
          <w:color w:val="121512"/>
          <w:sz w:val="20"/>
          <w:szCs w:val="20"/>
        </w:rPr>
        <w:t>UE</w:t>
      </w:r>
      <w:r w:rsidRPr="00815E3A">
        <w:rPr>
          <w:rFonts w:ascii="Times New Roman" w:hAnsi="Times New Roman" w:cs="Times New Roman"/>
          <w:color w:val="121512"/>
          <w:sz w:val="20"/>
          <w:szCs w:val="20"/>
        </w:rPr>
        <w:t xml:space="preserve"> to report network delay conditions to the network, enabling adaptive adjustments to be made to meet the stringent requirements of XR applications.</w:t>
      </w:r>
      <w:r>
        <w:rPr>
          <w:rFonts w:ascii="Times New Roman" w:hAnsi="Times New Roman" w:cs="Times New Roman" w:hint="eastAsia"/>
          <w:color w:val="121512"/>
          <w:sz w:val="20"/>
          <w:szCs w:val="20"/>
        </w:rPr>
        <w:t xml:space="preserve"> </w:t>
      </w:r>
      <w:r w:rsidR="004E7B48">
        <w:rPr>
          <w:rFonts w:ascii="Times New Roman" w:hAnsi="Times New Roman" w:cs="Times New Roman" w:hint="eastAsia"/>
          <w:color w:val="121512"/>
          <w:sz w:val="20"/>
          <w:szCs w:val="20"/>
        </w:rPr>
        <w:t>DSR</w:t>
      </w:r>
      <w:r w:rsidRPr="00815E3A">
        <w:rPr>
          <w:rFonts w:ascii="Times New Roman" w:hAnsi="Times New Roman" w:cs="Times New Roman"/>
          <w:color w:val="121512"/>
          <w:sz w:val="20"/>
          <w:szCs w:val="20"/>
        </w:rPr>
        <w:t xml:space="preserve"> are crucial for monitoring real-time performance metrics, particularly latency, which can significantly impact the quality of XR experiences. By providing timely and accurate delay information, DSR helps </w:t>
      </w:r>
      <w:r w:rsidRPr="00A84E36">
        <w:rPr>
          <w:rStyle w:val="ae"/>
          <w:rFonts w:ascii="Times New Roman" w:hAnsi="Times New Roman" w:cs="Times New Roman"/>
          <w:b w:val="0"/>
          <w:color w:val="121512"/>
          <w:sz w:val="20"/>
          <w:szCs w:val="20"/>
        </w:rPr>
        <w:t>to</w:t>
      </w:r>
      <w:r w:rsidRPr="00815E3A">
        <w:rPr>
          <w:rFonts w:ascii="Times New Roman" w:hAnsi="Times New Roman" w:cs="Times New Roman"/>
          <w:color w:val="121512"/>
          <w:sz w:val="20"/>
          <w:szCs w:val="20"/>
        </w:rPr>
        <w:t xml:space="preserve"> dynamically adjust network parameters to address latency issues and improve overall service quality.</w:t>
      </w:r>
    </w:p>
    <w:p w:rsidR="003A103C" w:rsidRPr="00815E3A" w:rsidRDefault="003A103C" w:rsidP="003A103C">
      <w:pPr>
        <w:pStyle w:val="Web"/>
        <w:shd w:val="clear" w:color="auto" w:fill="FFFFFF"/>
        <w:spacing w:before="0" w:beforeAutospacing="0" w:after="0" w:afterAutospacing="0"/>
        <w:rPr>
          <w:rFonts w:ascii="Times New Roman" w:hAnsi="Times New Roman" w:cs="Times New Roman"/>
          <w:color w:val="121512"/>
          <w:sz w:val="20"/>
          <w:szCs w:val="20"/>
        </w:rPr>
      </w:pPr>
      <w:r w:rsidRPr="00815E3A">
        <w:rPr>
          <w:rFonts w:ascii="Times New Roman" w:hAnsi="Times New Roman" w:cs="Times New Roman"/>
          <w:color w:val="121512"/>
          <w:sz w:val="20"/>
          <w:szCs w:val="20"/>
        </w:rPr>
        <w:t>To manage network delays effectively, DSR can be configured with multiple thresholds. Each threshold corresponds to a specific delay level, triggering different network responses based on the severity of the delay. This multi-threshold approach allows for granular control and tailored actions, optimizing the network's ability to handle varying degrees of delay.</w:t>
      </w:r>
    </w:p>
    <w:p w:rsidR="003A103C" w:rsidRPr="00815E3A" w:rsidRDefault="003A103C" w:rsidP="003A103C">
      <w:pPr>
        <w:pStyle w:val="Web"/>
        <w:shd w:val="clear" w:color="auto" w:fill="FFFFFF"/>
        <w:spacing w:before="0" w:beforeAutospacing="0" w:after="0" w:afterAutospacing="0"/>
        <w:rPr>
          <w:rFonts w:ascii="Times New Roman" w:hAnsi="Times New Roman" w:cs="Times New Roman"/>
          <w:color w:val="121512"/>
          <w:sz w:val="20"/>
          <w:szCs w:val="20"/>
        </w:rPr>
      </w:pPr>
      <w:r w:rsidRPr="00815E3A">
        <w:rPr>
          <w:rFonts w:ascii="Times New Roman" w:hAnsi="Times New Roman" w:cs="Times New Roman"/>
          <w:color w:val="121512"/>
          <w:sz w:val="20"/>
          <w:szCs w:val="20"/>
        </w:rPr>
        <w:t>However, implementing multiple tr</w:t>
      </w:r>
      <w:r w:rsidR="001F3087">
        <w:rPr>
          <w:rFonts w:ascii="Times New Roman" w:hAnsi="Times New Roman" w:cs="Times New Roman"/>
          <w:color w:val="121512"/>
          <w:sz w:val="20"/>
          <w:szCs w:val="20"/>
        </w:rPr>
        <w:t>iggering thresholds introduces</w:t>
      </w:r>
      <w:r w:rsidRPr="00815E3A">
        <w:rPr>
          <w:rFonts w:ascii="Times New Roman" w:hAnsi="Times New Roman" w:cs="Times New Roman"/>
          <w:color w:val="121512"/>
          <w:sz w:val="20"/>
          <w:szCs w:val="20"/>
        </w:rPr>
        <w:t xml:space="preserve"> significant challenge</w:t>
      </w:r>
      <w:r w:rsidR="001F3087">
        <w:rPr>
          <w:rFonts w:ascii="Times New Roman" w:hAnsi="Times New Roman" w:cs="Times New Roman"/>
          <w:color w:val="121512"/>
          <w:sz w:val="20"/>
          <w:szCs w:val="20"/>
        </w:rPr>
        <w:t>s</w:t>
      </w:r>
      <w:r w:rsidRPr="00815E3A">
        <w:rPr>
          <w:rFonts w:ascii="Times New Roman" w:hAnsi="Times New Roman" w:cs="Times New Roman"/>
          <w:color w:val="121512"/>
          <w:sz w:val="20"/>
          <w:szCs w:val="20"/>
        </w:rPr>
        <w:t>:</w:t>
      </w:r>
    </w:p>
    <w:p w:rsidR="003A103C" w:rsidRPr="00815E3A" w:rsidRDefault="003A103C" w:rsidP="003A103C">
      <w:pPr>
        <w:widowControl/>
        <w:numPr>
          <w:ilvl w:val="0"/>
          <w:numId w:val="15"/>
        </w:numPr>
        <w:shd w:val="clear" w:color="auto" w:fill="FFFFFF"/>
        <w:spacing w:beforeAutospacing="1" w:afterAutospacing="1"/>
        <w:rPr>
          <w:rFonts w:ascii="Times New Roman" w:hAnsi="Times New Roman" w:cs="Times New Roman"/>
          <w:color w:val="121512"/>
          <w:sz w:val="20"/>
          <w:szCs w:val="20"/>
        </w:rPr>
      </w:pPr>
      <w:r w:rsidRPr="00815E3A">
        <w:rPr>
          <w:rStyle w:val="ae"/>
          <w:rFonts w:ascii="Times New Roman" w:hAnsi="Times New Roman" w:cs="Times New Roman"/>
          <w:color w:val="121512"/>
          <w:sz w:val="20"/>
          <w:szCs w:val="20"/>
        </w:rPr>
        <w:t xml:space="preserve">Inconsistent </w:t>
      </w:r>
      <w:r w:rsidR="00CD0EED">
        <w:rPr>
          <w:rStyle w:val="ae"/>
          <w:rFonts w:ascii="Times New Roman" w:hAnsi="Times New Roman" w:cs="Times New Roman"/>
          <w:color w:val="121512"/>
          <w:sz w:val="20"/>
          <w:szCs w:val="20"/>
        </w:rPr>
        <w:t>r</w:t>
      </w:r>
      <w:r w:rsidRPr="00815E3A">
        <w:rPr>
          <w:rStyle w:val="ae"/>
          <w:rFonts w:ascii="Times New Roman" w:hAnsi="Times New Roman" w:cs="Times New Roman"/>
          <w:color w:val="121512"/>
          <w:sz w:val="20"/>
          <w:szCs w:val="20"/>
        </w:rPr>
        <w:t xml:space="preserve">esponse </w:t>
      </w:r>
      <w:r w:rsidR="00CD0EED">
        <w:rPr>
          <w:rStyle w:val="ae"/>
          <w:rFonts w:ascii="Times New Roman" w:hAnsi="Times New Roman" w:cs="Times New Roman"/>
          <w:color w:val="121512"/>
          <w:sz w:val="20"/>
          <w:szCs w:val="20"/>
        </w:rPr>
        <w:t>s</w:t>
      </w:r>
      <w:r w:rsidRPr="00815E3A">
        <w:rPr>
          <w:rStyle w:val="ae"/>
          <w:rFonts w:ascii="Times New Roman" w:hAnsi="Times New Roman" w:cs="Times New Roman"/>
          <w:color w:val="121512"/>
          <w:sz w:val="20"/>
          <w:szCs w:val="20"/>
        </w:rPr>
        <w:t>trategies</w:t>
      </w:r>
      <w:r w:rsidRPr="00815E3A">
        <w:rPr>
          <w:rFonts w:ascii="Times New Roman" w:hAnsi="Times New Roman" w:cs="Times New Roman"/>
          <w:color w:val="121512"/>
          <w:sz w:val="20"/>
          <w:szCs w:val="20"/>
        </w:rPr>
        <w:t>: Different thresholds might trigger varying network responses, leading to unpredictable performance and potentially worsening the XR experience instead of improving it.</w:t>
      </w:r>
    </w:p>
    <w:p w:rsidR="003A103C" w:rsidRPr="00815E3A" w:rsidRDefault="003A103C" w:rsidP="003A103C">
      <w:pPr>
        <w:widowControl/>
        <w:numPr>
          <w:ilvl w:val="0"/>
          <w:numId w:val="15"/>
        </w:numPr>
        <w:shd w:val="clear" w:color="auto" w:fill="FFFFFF"/>
        <w:spacing w:beforeAutospacing="1" w:afterAutospacing="1"/>
        <w:rPr>
          <w:rFonts w:ascii="Times New Roman" w:hAnsi="Times New Roman" w:cs="Times New Roman"/>
          <w:color w:val="121512"/>
          <w:sz w:val="20"/>
          <w:szCs w:val="20"/>
        </w:rPr>
      </w:pPr>
      <w:r w:rsidRPr="00815E3A">
        <w:rPr>
          <w:rStyle w:val="ae"/>
          <w:rFonts w:ascii="Times New Roman" w:hAnsi="Times New Roman" w:cs="Times New Roman"/>
          <w:color w:val="121512"/>
          <w:sz w:val="20"/>
          <w:szCs w:val="20"/>
        </w:rPr>
        <w:t xml:space="preserve">Complexity in </w:t>
      </w:r>
      <w:r w:rsidR="00CD0EED">
        <w:rPr>
          <w:rStyle w:val="ae"/>
          <w:rFonts w:ascii="Times New Roman" w:hAnsi="Times New Roman" w:cs="Times New Roman"/>
          <w:color w:val="121512"/>
          <w:sz w:val="20"/>
          <w:szCs w:val="20"/>
        </w:rPr>
        <w:t>d</w:t>
      </w:r>
      <w:r w:rsidRPr="00815E3A">
        <w:rPr>
          <w:rStyle w:val="ae"/>
          <w:rFonts w:ascii="Times New Roman" w:hAnsi="Times New Roman" w:cs="Times New Roman"/>
          <w:color w:val="121512"/>
          <w:sz w:val="20"/>
          <w:szCs w:val="20"/>
        </w:rPr>
        <w:t xml:space="preserve">elay </w:t>
      </w:r>
      <w:r w:rsidR="00CD0EED">
        <w:rPr>
          <w:rStyle w:val="ae"/>
          <w:rFonts w:ascii="Times New Roman" w:hAnsi="Times New Roman" w:cs="Times New Roman"/>
          <w:color w:val="121512"/>
          <w:sz w:val="20"/>
          <w:szCs w:val="20"/>
        </w:rPr>
        <w:t>m</w:t>
      </w:r>
      <w:r w:rsidRPr="00815E3A">
        <w:rPr>
          <w:rStyle w:val="ae"/>
          <w:rFonts w:ascii="Times New Roman" w:hAnsi="Times New Roman" w:cs="Times New Roman"/>
          <w:color w:val="121512"/>
          <w:sz w:val="20"/>
          <w:szCs w:val="20"/>
        </w:rPr>
        <w:t>anagement</w:t>
      </w:r>
      <w:r w:rsidRPr="00815E3A">
        <w:rPr>
          <w:rFonts w:ascii="Times New Roman" w:hAnsi="Times New Roman" w:cs="Times New Roman"/>
          <w:color w:val="121512"/>
          <w:sz w:val="20"/>
          <w:szCs w:val="20"/>
        </w:rPr>
        <w:t>: Managing multiple thresholds increases the complexity of delay management, making it difficult to implement a coherent strategy that effectively addresses all delay scenarios.</w:t>
      </w:r>
    </w:p>
    <w:p w:rsidR="003A103C" w:rsidRPr="003A103C" w:rsidRDefault="003A103C" w:rsidP="00A90B86">
      <w:pPr>
        <w:pStyle w:val="a7"/>
        <w:spacing w:beforeLines="100" w:before="360" w:afterLines="100" w:after="360"/>
        <w:ind w:leftChars="36" w:left="86"/>
        <w:jc w:val="both"/>
        <w:rPr>
          <w:rFonts w:ascii="Times New Roman" w:hAnsi="Times New Roman" w:cs="Times New Roman"/>
          <w:b/>
          <w:lang w:eastAsia="zh-CN"/>
        </w:rPr>
      </w:pPr>
      <w:r w:rsidRPr="00006F25">
        <w:rPr>
          <w:rFonts w:ascii="Times New Roman" w:hAnsi="Times New Roman" w:hint="eastAsia"/>
          <w:b/>
          <w:sz w:val="20"/>
          <w:szCs w:val="20"/>
        </w:rPr>
        <w:t>O</w:t>
      </w:r>
      <w:r w:rsidRPr="00006F25">
        <w:rPr>
          <w:rFonts w:ascii="Times New Roman" w:hAnsi="Times New Roman"/>
          <w:b/>
          <w:sz w:val="20"/>
          <w:szCs w:val="20"/>
        </w:rPr>
        <w:t>bservation 1:</w:t>
      </w:r>
      <w:r w:rsidRPr="00006F25">
        <w:rPr>
          <w:rFonts w:ascii="Times New Roman" w:hAnsi="Times New Roman" w:cs="Times New Roman"/>
          <w:b/>
          <w:sz w:val="20"/>
          <w:szCs w:val="20"/>
        </w:rPr>
        <w:t xml:space="preserve"> </w:t>
      </w:r>
      <w:r w:rsidRPr="00006F25">
        <w:rPr>
          <w:rFonts w:ascii="Times New Roman" w:hAnsi="Times New Roman" w:cs="Times New Roman"/>
          <w:b/>
          <w:color w:val="121512"/>
          <w:sz w:val="20"/>
          <w:szCs w:val="20"/>
          <w:shd w:val="clear" w:color="auto" w:fill="FFFFFF"/>
        </w:rPr>
        <w:t>Implementing multiple triggering thresholds presents several significant challenges, including i</w:t>
      </w:r>
      <w:r>
        <w:rPr>
          <w:rFonts w:ascii="Times New Roman" w:hAnsi="Times New Roman" w:cs="Times New Roman"/>
          <w:b/>
          <w:color w:val="121512"/>
          <w:sz w:val="20"/>
          <w:szCs w:val="20"/>
          <w:shd w:val="clear" w:color="auto" w:fill="FFFFFF"/>
        </w:rPr>
        <w:t>nconsistent response strategies and</w:t>
      </w:r>
      <w:r w:rsidRPr="00006F25">
        <w:rPr>
          <w:rFonts w:ascii="Times New Roman" w:hAnsi="Times New Roman" w:cs="Times New Roman"/>
          <w:b/>
          <w:color w:val="121512"/>
          <w:sz w:val="20"/>
          <w:szCs w:val="20"/>
          <w:shd w:val="clear" w:color="auto" w:fill="FFFFFF"/>
        </w:rPr>
        <w:t xml:space="preserve"> increased complexity in delay management.</w:t>
      </w:r>
    </w:p>
    <w:p w:rsidR="00815E3A" w:rsidRPr="003A103C" w:rsidRDefault="003A103C" w:rsidP="003A103C">
      <w:pPr>
        <w:pStyle w:val="a7"/>
        <w:numPr>
          <w:ilvl w:val="1"/>
          <w:numId w:val="2"/>
        </w:numPr>
        <w:spacing w:beforeLines="100" w:before="360" w:afterLines="100" w:after="360"/>
        <w:ind w:leftChars="0"/>
        <w:jc w:val="both"/>
        <w:rPr>
          <w:rFonts w:ascii="Times New Roman" w:hAnsi="Times New Roman" w:cs="Times New Roman"/>
          <w:b/>
          <w:szCs w:val="24"/>
          <w:lang w:eastAsia="zh-CN"/>
        </w:rPr>
      </w:pPr>
      <w:r w:rsidRPr="003A103C">
        <w:rPr>
          <w:rFonts w:ascii="Times New Roman" w:hAnsi="Times New Roman" w:cs="Times New Roman"/>
          <w:b/>
          <w:color w:val="121512"/>
          <w:szCs w:val="24"/>
        </w:rPr>
        <w:t>The Case for a Single Triggering Threshold</w:t>
      </w:r>
    </w:p>
    <w:p w:rsidR="003A103C" w:rsidRPr="00815E3A" w:rsidRDefault="003A103C" w:rsidP="003A103C">
      <w:pPr>
        <w:pStyle w:val="Web"/>
        <w:shd w:val="clear" w:color="auto" w:fill="FFFFFF"/>
        <w:spacing w:before="0" w:beforeAutospacing="0" w:after="0" w:afterAutospacing="0"/>
        <w:rPr>
          <w:rFonts w:ascii="Times New Roman" w:hAnsi="Times New Roman" w:cs="Times New Roman"/>
          <w:color w:val="121512"/>
          <w:sz w:val="20"/>
          <w:szCs w:val="20"/>
        </w:rPr>
      </w:pPr>
      <w:r w:rsidRPr="00815E3A">
        <w:rPr>
          <w:rFonts w:ascii="Times New Roman" w:hAnsi="Times New Roman" w:cs="Times New Roman"/>
          <w:color w:val="121512"/>
          <w:sz w:val="20"/>
          <w:szCs w:val="20"/>
        </w:rPr>
        <w:t>Given these challenges, it is advisable to use a single triggering threshold for DSR. A single threshold simplifies the delay management process, ensuring:</w:t>
      </w:r>
    </w:p>
    <w:p w:rsidR="003A103C" w:rsidRPr="00815E3A" w:rsidRDefault="003A103C" w:rsidP="003A103C">
      <w:pPr>
        <w:widowControl/>
        <w:numPr>
          <w:ilvl w:val="0"/>
          <w:numId w:val="16"/>
        </w:numPr>
        <w:shd w:val="clear" w:color="auto" w:fill="FFFFFF"/>
        <w:spacing w:beforeAutospacing="1" w:afterAutospacing="1"/>
        <w:rPr>
          <w:rFonts w:ascii="Times New Roman" w:hAnsi="Times New Roman" w:cs="Times New Roman"/>
          <w:color w:val="121512"/>
          <w:sz w:val="20"/>
          <w:szCs w:val="20"/>
        </w:rPr>
      </w:pPr>
      <w:r w:rsidRPr="00815E3A">
        <w:rPr>
          <w:rStyle w:val="ae"/>
          <w:rFonts w:ascii="Times New Roman" w:hAnsi="Times New Roman" w:cs="Times New Roman"/>
          <w:color w:val="121512"/>
          <w:sz w:val="20"/>
          <w:szCs w:val="20"/>
        </w:rPr>
        <w:t>Consistency</w:t>
      </w:r>
      <w:r w:rsidRPr="00815E3A">
        <w:rPr>
          <w:rFonts w:ascii="Times New Roman" w:hAnsi="Times New Roman" w:cs="Times New Roman"/>
          <w:color w:val="121512"/>
          <w:sz w:val="20"/>
          <w:szCs w:val="20"/>
        </w:rPr>
        <w:t>: With one threshold, the network has a clear, unified definition of delay-critical conditions, leading to more consistent and predictable performance.</w:t>
      </w:r>
    </w:p>
    <w:p w:rsidR="003A103C" w:rsidRPr="00815E3A" w:rsidRDefault="003A103C" w:rsidP="003A103C">
      <w:pPr>
        <w:widowControl/>
        <w:numPr>
          <w:ilvl w:val="0"/>
          <w:numId w:val="16"/>
        </w:numPr>
        <w:shd w:val="clear" w:color="auto" w:fill="FFFFFF"/>
        <w:spacing w:beforeAutospacing="1" w:afterAutospacing="1"/>
        <w:rPr>
          <w:rFonts w:ascii="Times New Roman" w:hAnsi="Times New Roman" w:cs="Times New Roman"/>
          <w:color w:val="121512"/>
          <w:sz w:val="20"/>
          <w:szCs w:val="20"/>
        </w:rPr>
      </w:pPr>
      <w:r w:rsidRPr="00815E3A">
        <w:rPr>
          <w:rStyle w:val="ae"/>
          <w:rFonts w:ascii="Times New Roman" w:hAnsi="Times New Roman" w:cs="Times New Roman"/>
          <w:color w:val="121512"/>
          <w:sz w:val="20"/>
          <w:szCs w:val="20"/>
        </w:rPr>
        <w:t>Simplified Implementation</w:t>
      </w:r>
      <w:r w:rsidRPr="00815E3A">
        <w:rPr>
          <w:rFonts w:ascii="Times New Roman" w:hAnsi="Times New Roman" w:cs="Times New Roman"/>
          <w:color w:val="121512"/>
          <w:sz w:val="20"/>
          <w:szCs w:val="20"/>
        </w:rPr>
        <w:t>: Managing a single threshold reduces the complexity of delay management systems, making it easier to implement and maintain effective network performance strategies.</w:t>
      </w:r>
    </w:p>
    <w:p w:rsidR="003A103C" w:rsidRPr="00815E3A" w:rsidRDefault="003A103C" w:rsidP="003A103C">
      <w:pPr>
        <w:widowControl/>
        <w:numPr>
          <w:ilvl w:val="0"/>
          <w:numId w:val="16"/>
        </w:numPr>
        <w:shd w:val="clear" w:color="auto" w:fill="FFFFFF"/>
        <w:spacing w:beforeAutospacing="1" w:afterAutospacing="1"/>
        <w:rPr>
          <w:rFonts w:ascii="Times New Roman" w:hAnsi="Times New Roman" w:cs="Times New Roman"/>
          <w:color w:val="121512"/>
          <w:sz w:val="20"/>
          <w:szCs w:val="20"/>
        </w:rPr>
      </w:pPr>
      <w:r w:rsidRPr="00815E3A">
        <w:rPr>
          <w:rStyle w:val="ae"/>
          <w:rFonts w:ascii="Times New Roman" w:hAnsi="Times New Roman" w:cs="Times New Roman"/>
          <w:color w:val="121512"/>
          <w:sz w:val="20"/>
          <w:szCs w:val="20"/>
        </w:rPr>
        <w:t>Efficient Resource Allocation</w:t>
      </w:r>
      <w:r w:rsidRPr="00815E3A">
        <w:rPr>
          <w:rFonts w:ascii="Times New Roman" w:hAnsi="Times New Roman" w:cs="Times New Roman"/>
          <w:color w:val="121512"/>
          <w:sz w:val="20"/>
          <w:szCs w:val="20"/>
        </w:rPr>
        <w:t>: A single threshold enables more efficient allocation of network resources, as there is no need to reconcile conflicting priorities or definitions.</w:t>
      </w:r>
    </w:p>
    <w:p w:rsidR="003A103C" w:rsidRPr="00815E3A" w:rsidRDefault="003A103C" w:rsidP="003A103C">
      <w:pPr>
        <w:pStyle w:val="Web"/>
        <w:shd w:val="clear" w:color="auto" w:fill="FFFFFF"/>
        <w:spacing w:before="300" w:beforeAutospacing="0" w:after="300" w:afterAutospacing="0"/>
        <w:rPr>
          <w:rFonts w:ascii="Times New Roman" w:hAnsi="Times New Roman" w:cs="Times New Roman"/>
          <w:color w:val="121512"/>
          <w:sz w:val="20"/>
          <w:szCs w:val="20"/>
        </w:rPr>
      </w:pPr>
      <w:r w:rsidRPr="00815E3A">
        <w:rPr>
          <w:rFonts w:ascii="Times New Roman" w:hAnsi="Times New Roman" w:cs="Times New Roman"/>
          <w:color w:val="121512"/>
          <w:sz w:val="20"/>
          <w:szCs w:val="20"/>
        </w:rPr>
        <w:t>To avoid these issues and ensure optimal performance for 5G XR applications, adopting a single triggering threshold is the recommended approach. This simplifies delay management, promotes consistency, and enhances the overall user experience in the dynamic environment of XR.</w:t>
      </w:r>
    </w:p>
    <w:p w:rsidR="003A103C" w:rsidRPr="00097A3D" w:rsidRDefault="003A103C" w:rsidP="003A103C">
      <w:pPr>
        <w:pStyle w:val="a7"/>
        <w:spacing w:afterLines="50" w:after="180"/>
        <w:ind w:leftChars="0" w:left="0"/>
        <w:jc w:val="both"/>
        <w:rPr>
          <w:rFonts w:ascii="Times New Roman" w:hAnsi="Times New Roman" w:cs="Times New Roman"/>
          <w:b/>
          <w:sz w:val="16"/>
          <w:szCs w:val="20"/>
          <w:lang w:val="en-GB"/>
        </w:rPr>
      </w:pPr>
      <w:r>
        <w:rPr>
          <w:rFonts w:ascii="Times New Roman" w:hAnsi="Times New Roman" w:cs="Times New Roman"/>
          <w:b/>
          <w:sz w:val="20"/>
          <w:szCs w:val="20"/>
          <w:lang w:val="en-GB"/>
        </w:rPr>
        <w:t xml:space="preserve">Proposal 1: </w:t>
      </w:r>
      <w:r w:rsidR="00097A3D" w:rsidRPr="00097A3D">
        <w:rPr>
          <w:rFonts w:ascii="Times New Roman" w:hAnsi="Times New Roman" w:cs="Times New Roman"/>
          <w:b/>
          <w:color w:val="121512"/>
          <w:sz w:val="20"/>
          <w:szCs w:val="20"/>
        </w:rPr>
        <w:t xml:space="preserve">To avoid these issues and ensure optimal performance for 5G XR applications, adopting a single </w:t>
      </w:r>
      <w:r w:rsidR="00097A3D" w:rsidRPr="00097A3D">
        <w:rPr>
          <w:rFonts w:ascii="Times New Roman" w:hAnsi="Times New Roman" w:cs="Times New Roman"/>
          <w:b/>
          <w:color w:val="121512"/>
          <w:sz w:val="20"/>
          <w:szCs w:val="20"/>
        </w:rPr>
        <w:lastRenderedPageBreak/>
        <w:t>triggering threshold is the recommended approach.</w:t>
      </w:r>
    </w:p>
    <w:p w:rsidR="003A103C" w:rsidRPr="003A103C" w:rsidRDefault="00602F73" w:rsidP="003A103C">
      <w:pPr>
        <w:pStyle w:val="a7"/>
        <w:numPr>
          <w:ilvl w:val="1"/>
          <w:numId w:val="2"/>
        </w:numPr>
        <w:spacing w:beforeLines="100" w:before="360" w:afterLines="100" w:after="360"/>
        <w:ind w:leftChars="0"/>
        <w:jc w:val="both"/>
        <w:rPr>
          <w:rFonts w:ascii="Times New Roman" w:hAnsi="Times New Roman" w:cs="Times New Roman"/>
          <w:b/>
          <w:szCs w:val="24"/>
          <w:lang w:eastAsia="zh-CN"/>
        </w:rPr>
      </w:pPr>
      <w:r>
        <w:rPr>
          <w:rFonts w:ascii="Times New Roman" w:hAnsi="Times New Roman" w:cs="Times New Roman"/>
          <w:b/>
        </w:rPr>
        <w:t xml:space="preserve">The issues of </w:t>
      </w:r>
      <w:r w:rsidR="003A103C" w:rsidRPr="003A103C">
        <w:rPr>
          <w:rFonts w:ascii="Times New Roman" w:hAnsi="Times New Roman" w:cs="Times New Roman"/>
          <w:b/>
        </w:rPr>
        <w:t xml:space="preserve">Multiple reporting thresholds </w:t>
      </w:r>
      <w:r w:rsidR="00A448BD">
        <w:rPr>
          <w:rFonts w:ascii="Times New Roman" w:hAnsi="Times New Roman" w:cs="Times New Roman" w:hint="eastAsia"/>
          <w:b/>
        </w:rPr>
        <w:t>a</w:t>
      </w:r>
      <w:r w:rsidR="00A448BD">
        <w:rPr>
          <w:rFonts w:ascii="Times New Roman" w:hAnsi="Times New Roman" w:cs="Times New Roman"/>
          <w:b/>
        </w:rPr>
        <w:t xml:space="preserve">nd </w:t>
      </w:r>
      <w:r w:rsidR="00A448BD" w:rsidRPr="00A448BD">
        <w:rPr>
          <w:rFonts w:ascii="Times New Roman" w:hAnsi="Times New Roman" w:cs="Times New Roman"/>
          <w:b/>
        </w:rPr>
        <w:t xml:space="preserve">non-delay critical data </w:t>
      </w:r>
      <w:r w:rsidR="00A448BD" w:rsidRPr="003A103C">
        <w:rPr>
          <w:rFonts w:ascii="Times New Roman" w:hAnsi="Times New Roman" w:cs="Times New Roman"/>
          <w:b/>
        </w:rPr>
        <w:t>in the DSR</w:t>
      </w:r>
    </w:p>
    <w:p w:rsidR="00897A9A" w:rsidRPr="00897A9A" w:rsidRDefault="00341FF2" w:rsidP="00897A9A">
      <w:pPr>
        <w:pStyle w:val="Web"/>
        <w:rPr>
          <w:rFonts w:ascii="Times New Roman" w:hAnsi="Times New Roman" w:cs="Times New Roman"/>
          <w:bCs/>
          <w:color w:val="121512"/>
          <w:sz w:val="20"/>
          <w:szCs w:val="20"/>
        </w:rPr>
      </w:pPr>
      <w:r>
        <w:rPr>
          <w:rFonts w:ascii="Times New Roman" w:hAnsi="Times New Roman" w:cs="Times New Roman"/>
          <w:bCs/>
          <w:color w:val="121512"/>
          <w:sz w:val="20"/>
          <w:szCs w:val="20"/>
        </w:rPr>
        <w:t>In</w:t>
      </w:r>
      <w:r w:rsidR="00897A9A" w:rsidRPr="00897A9A">
        <w:rPr>
          <w:rFonts w:ascii="Times New Roman" w:hAnsi="Times New Roman" w:cs="Times New Roman"/>
          <w:bCs/>
          <w:color w:val="121512"/>
          <w:sz w:val="20"/>
          <w:szCs w:val="20"/>
        </w:rPr>
        <w:t xml:space="preserve"> Extended Reality (XR) applications, managing </w:t>
      </w:r>
      <w:r w:rsidR="004E7B48">
        <w:rPr>
          <w:rFonts w:ascii="Times New Roman" w:hAnsi="Times New Roman" w:cs="Times New Roman"/>
          <w:bCs/>
          <w:color w:val="121512"/>
          <w:sz w:val="20"/>
          <w:szCs w:val="20"/>
        </w:rPr>
        <w:t>DSR</w:t>
      </w:r>
      <w:r w:rsidR="00897A9A" w:rsidRPr="00897A9A">
        <w:rPr>
          <w:rFonts w:ascii="Times New Roman" w:hAnsi="Times New Roman" w:cs="Times New Roman"/>
          <w:bCs/>
          <w:color w:val="121512"/>
          <w:sz w:val="20"/>
          <w:szCs w:val="20"/>
        </w:rPr>
        <w:t xml:space="preserve"> effectively is essential for optimal performance. When gNB receives a report of non-delay critical data in a DSR, it relies on the remaining time to determine when this data may transition to delay critical status, without prioritizing immediate resource allocation for that data.</w:t>
      </w:r>
    </w:p>
    <w:p w:rsidR="00897A9A" w:rsidRDefault="00897A9A" w:rsidP="00897A9A">
      <w:pPr>
        <w:pStyle w:val="Web"/>
        <w:rPr>
          <w:rFonts w:ascii="Times New Roman" w:hAnsi="Times New Roman" w:cs="Times New Roman"/>
          <w:bCs/>
          <w:color w:val="121512"/>
          <w:sz w:val="20"/>
          <w:szCs w:val="20"/>
        </w:rPr>
      </w:pPr>
      <w:r w:rsidRPr="00897A9A">
        <w:rPr>
          <w:rFonts w:ascii="Times New Roman" w:hAnsi="Times New Roman" w:cs="Times New Roman"/>
          <w:bCs/>
          <w:color w:val="121512"/>
          <w:sz w:val="20"/>
          <w:szCs w:val="20"/>
        </w:rPr>
        <w:t xml:space="preserve">When gNB identifies non-delay critical data, it does not allocate resources to </w:t>
      </w:r>
      <w:r w:rsidR="002F02D2">
        <w:rPr>
          <w:rFonts w:ascii="Times New Roman" w:hAnsi="Times New Roman" w:cs="Times New Roman"/>
          <w:bCs/>
          <w:color w:val="121512"/>
          <w:sz w:val="20"/>
          <w:szCs w:val="20"/>
        </w:rPr>
        <w:t>UE</w:t>
      </w:r>
      <w:r w:rsidRPr="00897A9A">
        <w:rPr>
          <w:rFonts w:ascii="Times New Roman" w:hAnsi="Times New Roman" w:cs="Times New Roman"/>
          <w:bCs/>
          <w:color w:val="121512"/>
          <w:sz w:val="20"/>
          <w:szCs w:val="20"/>
        </w:rPr>
        <w:t xml:space="preserve"> right away. Instead, it monitors the remaining time to assess if and when the data will change status. Only when gNB determines that the data has become delay critical does it begin to consider resource allocation for that UE.</w:t>
      </w:r>
    </w:p>
    <w:p w:rsidR="00735235" w:rsidRPr="00A96169" w:rsidRDefault="00A96169" w:rsidP="00897A9A">
      <w:pPr>
        <w:pStyle w:val="Web"/>
        <w:rPr>
          <w:rFonts w:ascii="Times New Roman" w:hAnsi="Times New Roman" w:cs="Times New Roman"/>
          <w:b/>
          <w:bCs/>
          <w:color w:val="121512"/>
          <w:sz w:val="16"/>
          <w:szCs w:val="20"/>
        </w:rPr>
      </w:pPr>
      <w:r w:rsidRPr="00A96169">
        <w:rPr>
          <w:rFonts w:ascii="Times New Roman" w:hAnsi="Times New Roman" w:cs="Times New Roman"/>
          <w:b/>
          <w:sz w:val="20"/>
        </w:rPr>
        <w:t>Key Issues:</w:t>
      </w:r>
    </w:p>
    <w:p w:rsidR="00897A9A" w:rsidRPr="00897A9A" w:rsidRDefault="00897A9A" w:rsidP="00897A9A">
      <w:pPr>
        <w:pStyle w:val="Web"/>
        <w:numPr>
          <w:ilvl w:val="0"/>
          <w:numId w:val="25"/>
        </w:numPr>
        <w:rPr>
          <w:rFonts w:ascii="Times New Roman" w:hAnsi="Times New Roman" w:cs="Times New Roman"/>
          <w:bCs/>
          <w:color w:val="121512"/>
          <w:sz w:val="20"/>
          <w:szCs w:val="20"/>
        </w:rPr>
      </w:pPr>
      <w:r w:rsidRPr="00897A9A">
        <w:rPr>
          <w:rFonts w:ascii="Times New Roman" w:hAnsi="Times New Roman" w:cs="Times New Roman"/>
          <w:b/>
          <w:bCs/>
          <w:color w:val="121512"/>
          <w:sz w:val="20"/>
          <w:szCs w:val="20"/>
        </w:rPr>
        <w:t>Delay in Resource Allocation:</w:t>
      </w:r>
      <w:r w:rsidRPr="00897A9A">
        <w:rPr>
          <w:rFonts w:ascii="Times New Roman" w:hAnsi="Times New Roman" w:cs="Times New Roman"/>
          <w:bCs/>
          <w:color w:val="121512"/>
          <w:sz w:val="20"/>
          <w:szCs w:val="20"/>
        </w:rPr>
        <w:t xml:space="preserve"> The time taken for gNB to recognize the transition from non-delay critical to delay critical can lead to significant delays in resource allocation, potentially impacting performance.</w:t>
      </w:r>
    </w:p>
    <w:p w:rsidR="00897A9A" w:rsidRPr="00897A9A" w:rsidRDefault="00897A9A" w:rsidP="00897A9A">
      <w:pPr>
        <w:pStyle w:val="Web"/>
        <w:numPr>
          <w:ilvl w:val="0"/>
          <w:numId w:val="25"/>
        </w:numPr>
        <w:rPr>
          <w:rFonts w:ascii="Times New Roman" w:hAnsi="Times New Roman" w:cs="Times New Roman"/>
          <w:bCs/>
          <w:color w:val="121512"/>
          <w:sz w:val="20"/>
          <w:szCs w:val="20"/>
        </w:rPr>
      </w:pPr>
      <w:r w:rsidRPr="00897A9A">
        <w:rPr>
          <w:rFonts w:ascii="Times New Roman" w:hAnsi="Times New Roman" w:cs="Times New Roman"/>
          <w:b/>
          <w:bCs/>
          <w:color w:val="121512"/>
          <w:sz w:val="20"/>
          <w:szCs w:val="20"/>
        </w:rPr>
        <w:t>Lack of Feedback on Data Transmission:</w:t>
      </w:r>
      <w:r w:rsidRPr="00897A9A">
        <w:rPr>
          <w:rFonts w:ascii="Times New Roman" w:hAnsi="Times New Roman" w:cs="Times New Roman"/>
          <w:bCs/>
          <w:color w:val="121512"/>
          <w:sz w:val="20"/>
          <w:szCs w:val="20"/>
        </w:rPr>
        <w:t xml:space="preserve"> Since UE does not inform gNB about which specific data has been transmitted, gNB cannot verify if the data in the DSR has been sent. This lack of feedback creates ambiguity in the system.</w:t>
      </w:r>
    </w:p>
    <w:p w:rsidR="00897A9A" w:rsidRPr="00897A9A" w:rsidRDefault="00897A9A" w:rsidP="00897A9A">
      <w:pPr>
        <w:pStyle w:val="Web"/>
        <w:numPr>
          <w:ilvl w:val="0"/>
          <w:numId w:val="25"/>
        </w:numPr>
        <w:rPr>
          <w:rFonts w:ascii="Times New Roman" w:hAnsi="Times New Roman" w:cs="Times New Roman"/>
          <w:bCs/>
          <w:color w:val="121512"/>
          <w:sz w:val="20"/>
          <w:szCs w:val="20"/>
        </w:rPr>
      </w:pPr>
      <w:r w:rsidRPr="00897A9A">
        <w:rPr>
          <w:rFonts w:ascii="Times New Roman" w:hAnsi="Times New Roman" w:cs="Times New Roman"/>
          <w:b/>
          <w:bCs/>
          <w:color w:val="121512"/>
          <w:sz w:val="20"/>
          <w:szCs w:val="20"/>
        </w:rPr>
        <w:t>Inconsistent Data Requirements:</w:t>
      </w:r>
      <w:r w:rsidRPr="00897A9A">
        <w:rPr>
          <w:rFonts w:ascii="Times New Roman" w:hAnsi="Times New Roman" w:cs="Times New Roman"/>
          <w:bCs/>
          <w:color w:val="121512"/>
          <w:sz w:val="20"/>
          <w:szCs w:val="20"/>
        </w:rPr>
        <w:t xml:space="preserve"> The delay in resource allocation and the absence of feedback can result in a misalignment between the resource </w:t>
      </w:r>
      <w:r w:rsidR="00735235">
        <w:rPr>
          <w:rFonts w:ascii="Times New Roman" w:hAnsi="Times New Roman" w:cs="Times New Roman"/>
          <w:bCs/>
          <w:color w:val="121512"/>
          <w:sz w:val="20"/>
          <w:szCs w:val="20"/>
        </w:rPr>
        <w:t>allocat</w:t>
      </w:r>
      <w:r w:rsidR="00831B7B">
        <w:rPr>
          <w:rFonts w:ascii="Times New Roman" w:hAnsi="Times New Roman" w:cs="Times New Roman"/>
          <w:bCs/>
          <w:color w:val="121512"/>
          <w:sz w:val="20"/>
          <w:szCs w:val="20"/>
        </w:rPr>
        <w:t>e</w:t>
      </w:r>
      <w:r w:rsidRPr="00897A9A">
        <w:rPr>
          <w:rFonts w:ascii="Times New Roman" w:hAnsi="Times New Roman" w:cs="Times New Roman"/>
          <w:bCs/>
          <w:color w:val="121512"/>
          <w:sz w:val="20"/>
          <w:szCs w:val="20"/>
        </w:rPr>
        <w:t>s of gNB and the actual data transmission status from UE. This inconsistency can lead to incorrect resource configurations, ultimately degrading service quality.</w:t>
      </w:r>
    </w:p>
    <w:p w:rsidR="00DF2748" w:rsidRDefault="00E54795" w:rsidP="00C8429F">
      <w:pPr>
        <w:pStyle w:val="a7"/>
        <w:spacing w:afterLines="50" w:after="180"/>
        <w:ind w:leftChars="0" w:left="0"/>
        <w:jc w:val="both"/>
        <w:rPr>
          <w:rFonts w:ascii="Times New Roman" w:eastAsia="新細明體" w:hAnsi="Times New Roman" w:cs="Times New Roman"/>
          <w:bCs/>
          <w:color w:val="121512"/>
          <w:kern w:val="0"/>
          <w:sz w:val="20"/>
          <w:szCs w:val="20"/>
        </w:rPr>
      </w:pPr>
      <w:r w:rsidRPr="00E54795">
        <w:rPr>
          <w:rFonts w:ascii="Times New Roman" w:eastAsia="新細明體" w:hAnsi="Times New Roman" w:cs="Times New Roman"/>
          <w:bCs/>
          <w:color w:val="121512"/>
          <w:kern w:val="0"/>
          <w:sz w:val="20"/>
          <w:szCs w:val="20"/>
        </w:rPr>
        <w:t>The process of managing non-delay critical data in DSRs highlights significant synchronization c</w:t>
      </w:r>
      <w:r w:rsidR="00341FF2">
        <w:rPr>
          <w:rFonts w:ascii="Times New Roman" w:eastAsia="新細明體" w:hAnsi="Times New Roman" w:cs="Times New Roman"/>
          <w:bCs/>
          <w:color w:val="121512"/>
          <w:kern w:val="0"/>
          <w:sz w:val="20"/>
          <w:szCs w:val="20"/>
        </w:rPr>
        <w:t>hallenges between UE and gNB in</w:t>
      </w:r>
      <w:r w:rsidRPr="00E54795">
        <w:rPr>
          <w:rFonts w:ascii="Times New Roman" w:eastAsia="新細明體" w:hAnsi="Times New Roman" w:cs="Times New Roman"/>
          <w:bCs/>
          <w:color w:val="121512"/>
          <w:kern w:val="0"/>
          <w:sz w:val="20"/>
          <w:szCs w:val="20"/>
        </w:rPr>
        <w:t xml:space="preserve"> XR. The inability of gNB to ascertain the transmission status of data can lead to resource misallocation and performance degradation. Addressing these synchronization issues is critical for optimizing DSR functionality and improving overall network efficiency.</w:t>
      </w:r>
    </w:p>
    <w:p w:rsidR="005535D3" w:rsidRPr="005535D3" w:rsidRDefault="005535D3" w:rsidP="00C8429F">
      <w:pPr>
        <w:pStyle w:val="a7"/>
        <w:spacing w:afterLines="50" w:after="180"/>
        <w:ind w:leftChars="0" w:left="0"/>
        <w:jc w:val="both"/>
        <w:rPr>
          <w:rFonts w:ascii="Times New Roman" w:eastAsia="新細明體" w:hAnsi="Times New Roman" w:cs="Times New Roman"/>
          <w:b/>
          <w:bCs/>
          <w:color w:val="121512"/>
          <w:kern w:val="0"/>
          <w:sz w:val="16"/>
          <w:szCs w:val="20"/>
        </w:rPr>
      </w:pPr>
      <w:r w:rsidRPr="00006F25">
        <w:rPr>
          <w:rFonts w:ascii="Times New Roman" w:hAnsi="Times New Roman" w:hint="eastAsia"/>
          <w:b/>
          <w:sz w:val="20"/>
          <w:szCs w:val="20"/>
        </w:rPr>
        <w:t>O</w:t>
      </w:r>
      <w:r>
        <w:rPr>
          <w:rFonts w:ascii="Times New Roman" w:hAnsi="Times New Roman"/>
          <w:b/>
          <w:sz w:val="20"/>
          <w:szCs w:val="20"/>
        </w:rPr>
        <w:t>bservation 2</w:t>
      </w:r>
      <w:r w:rsidRPr="00006F25">
        <w:rPr>
          <w:rFonts w:ascii="Times New Roman" w:hAnsi="Times New Roman"/>
          <w:b/>
          <w:sz w:val="20"/>
          <w:szCs w:val="20"/>
        </w:rPr>
        <w:t>:</w:t>
      </w:r>
      <w:r w:rsidRPr="005535D3">
        <w:rPr>
          <w:rFonts w:ascii="Times New Roman" w:hAnsi="Times New Roman" w:cs="Times New Roman"/>
          <w:b/>
          <w:sz w:val="20"/>
          <w:szCs w:val="20"/>
        </w:rPr>
        <w:t xml:space="preserve"> If DSRs are to include non-delay critical data, th</w:t>
      </w:r>
      <w:r w:rsidRPr="005535D3">
        <w:rPr>
          <w:rFonts w:ascii="Times New Roman" w:hAnsi="Times New Roman" w:cs="Times New Roman"/>
          <w:b/>
          <w:sz w:val="20"/>
        </w:rPr>
        <w:t xml:space="preserve">e management of </w:t>
      </w:r>
      <w:r>
        <w:rPr>
          <w:rFonts w:ascii="Times New Roman" w:hAnsi="Times New Roman" w:cs="Times New Roman"/>
          <w:b/>
          <w:sz w:val="20"/>
        </w:rPr>
        <w:t>DSR</w:t>
      </w:r>
      <w:r w:rsidRPr="005535D3">
        <w:rPr>
          <w:rFonts w:ascii="Times New Roman" w:hAnsi="Times New Roman" w:cs="Times New Roman"/>
          <w:b/>
          <w:sz w:val="20"/>
        </w:rPr>
        <w:t xml:space="preserve"> in XR </w:t>
      </w:r>
      <w:r w:rsidR="0038023D">
        <w:rPr>
          <w:rFonts w:ascii="Times New Roman" w:hAnsi="Times New Roman" w:cs="Times New Roman"/>
          <w:b/>
          <w:sz w:val="20"/>
        </w:rPr>
        <w:t>cause</w:t>
      </w:r>
      <w:r w:rsidRPr="005535D3">
        <w:rPr>
          <w:rFonts w:ascii="Times New Roman" w:hAnsi="Times New Roman" w:cs="Times New Roman"/>
          <w:b/>
          <w:sz w:val="20"/>
        </w:rPr>
        <w:t xml:space="preserve"> critical synchronization challenges between UE and gNB.</w:t>
      </w:r>
    </w:p>
    <w:p w:rsidR="00B42A54" w:rsidRDefault="00D87498" w:rsidP="00C8429F">
      <w:pPr>
        <w:pStyle w:val="a7"/>
        <w:spacing w:afterLines="50" w:after="180"/>
        <w:ind w:leftChars="0" w:left="0"/>
        <w:jc w:val="both"/>
        <w:rPr>
          <w:rFonts w:ascii="Times New Roman" w:hAnsi="Times New Roman" w:cs="Times New Roman"/>
          <w:b/>
          <w:sz w:val="20"/>
        </w:rPr>
      </w:pPr>
      <w:r w:rsidRPr="00006F25">
        <w:rPr>
          <w:rFonts w:ascii="Times New Roman" w:hAnsi="Times New Roman" w:hint="eastAsia"/>
          <w:b/>
          <w:sz w:val="20"/>
          <w:szCs w:val="20"/>
        </w:rPr>
        <w:t>O</w:t>
      </w:r>
      <w:r>
        <w:rPr>
          <w:rFonts w:ascii="Times New Roman" w:hAnsi="Times New Roman"/>
          <w:b/>
          <w:sz w:val="20"/>
          <w:szCs w:val="20"/>
        </w:rPr>
        <w:t>bservation 3</w:t>
      </w:r>
      <w:r w:rsidR="00B42A54">
        <w:rPr>
          <w:rFonts w:ascii="Times New Roman" w:hAnsi="Times New Roman" w:cs="Times New Roman"/>
          <w:b/>
          <w:sz w:val="20"/>
          <w:szCs w:val="20"/>
          <w:lang w:val="en-GB"/>
        </w:rPr>
        <w:t>:</w:t>
      </w:r>
      <w:r w:rsidR="00B42A54" w:rsidRPr="00340652">
        <w:rPr>
          <w:rFonts w:ascii="Times New Roman" w:hAnsi="Times New Roman" w:cs="Times New Roman"/>
          <w:b/>
          <w:sz w:val="16"/>
          <w:szCs w:val="20"/>
          <w:lang w:val="en-GB"/>
        </w:rPr>
        <w:t xml:space="preserve"> </w:t>
      </w:r>
      <w:r w:rsidR="00D00CB0">
        <w:rPr>
          <w:rFonts w:ascii="Times New Roman" w:hAnsi="Times New Roman" w:cs="Times New Roman"/>
          <w:b/>
          <w:sz w:val="20"/>
        </w:rPr>
        <w:t>For DSRs that i</w:t>
      </w:r>
      <w:r w:rsidR="00340652" w:rsidRPr="00340652">
        <w:rPr>
          <w:rFonts w:ascii="Times New Roman" w:hAnsi="Times New Roman" w:cs="Times New Roman"/>
          <w:b/>
          <w:sz w:val="20"/>
        </w:rPr>
        <w:t>nclude Non-</w:t>
      </w:r>
      <w:r w:rsidR="00922FD1">
        <w:rPr>
          <w:rFonts w:ascii="Times New Roman" w:hAnsi="Times New Roman" w:cs="Times New Roman"/>
          <w:b/>
          <w:sz w:val="20"/>
        </w:rPr>
        <w:t>d</w:t>
      </w:r>
      <w:r w:rsidR="00340652" w:rsidRPr="00340652">
        <w:rPr>
          <w:rFonts w:ascii="Times New Roman" w:hAnsi="Times New Roman" w:cs="Times New Roman"/>
          <w:b/>
          <w:sz w:val="20"/>
        </w:rPr>
        <w:t xml:space="preserve">elay </w:t>
      </w:r>
      <w:r w:rsidR="00922FD1">
        <w:rPr>
          <w:rFonts w:ascii="Times New Roman" w:hAnsi="Times New Roman" w:cs="Times New Roman"/>
          <w:b/>
          <w:sz w:val="20"/>
        </w:rPr>
        <w:t>c</w:t>
      </w:r>
      <w:r w:rsidR="00340652" w:rsidRPr="00340652">
        <w:rPr>
          <w:rFonts w:ascii="Times New Roman" w:hAnsi="Times New Roman" w:cs="Times New Roman"/>
          <w:b/>
          <w:sz w:val="20"/>
        </w:rPr>
        <w:t xml:space="preserve">ritical </w:t>
      </w:r>
      <w:r w:rsidR="00922FD1">
        <w:rPr>
          <w:rFonts w:ascii="Times New Roman" w:hAnsi="Times New Roman" w:cs="Times New Roman"/>
          <w:b/>
          <w:sz w:val="20"/>
        </w:rPr>
        <w:t>d</w:t>
      </w:r>
      <w:r w:rsidR="00340652" w:rsidRPr="00340652">
        <w:rPr>
          <w:rFonts w:ascii="Times New Roman" w:hAnsi="Times New Roman" w:cs="Times New Roman"/>
          <w:b/>
          <w:sz w:val="20"/>
        </w:rPr>
        <w:t>ata in XR</w:t>
      </w:r>
      <w:r w:rsidR="00340652">
        <w:rPr>
          <w:rFonts w:ascii="Times New Roman" w:hAnsi="Times New Roman" w:cs="Times New Roman"/>
          <w:b/>
          <w:sz w:val="20"/>
        </w:rPr>
        <w:t xml:space="preserve">, </w:t>
      </w:r>
      <w:r w:rsidR="0038023D">
        <w:rPr>
          <w:rFonts w:ascii="Times New Roman" w:hAnsi="Times New Roman" w:cs="Times New Roman"/>
          <w:b/>
          <w:sz w:val="20"/>
        </w:rPr>
        <w:t xml:space="preserve">it is required to </w:t>
      </w:r>
      <w:r>
        <w:rPr>
          <w:rFonts w:ascii="Times New Roman" w:hAnsi="Times New Roman" w:cs="Times New Roman"/>
          <w:b/>
          <w:sz w:val="20"/>
        </w:rPr>
        <w:t>design</w:t>
      </w:r>
      <w:r w:rsidR="00340652" w:rsidRPr="00340652">
        <w:rPr>
          <w:rFonts w:ascii="Times New Roman" w:hAnsi="Times New Roman" w:cs="Times New Roman"/>
          <w:b/>
          <w:sz w:val="20"/>
        </w:rPr>
        <w:t xml:space="preserve"> </w:t>
      </w:r>
      <w:r w:rsidR="00D00CB0">
        <w:rPr>
          <w:rFonts w:ascii="Times New Roman" w:hAnsi="Times New Roman" w:cs="Times New Roman"/>
          <w:b/>
          <w:sz w:val="20"/>
        </w:rPr>
        <w:t>a Real-Time feedback m</w:t>
      </w:r>
      <w:r w:rsidR="00340652">
        <w:rPr>
          <w:rFonts w:ascii="Times New Roman" w:hAnsi="Times New Roman" w:cs="Times New Roman"/>
          <w:b/>
          <w:sz w:val="20"/>
        </w:rPr>
        <w:t>echanism b</w:t>
      </w:r>
      <w:r w:rsidR="00340652" w:rsidRPr="00340652">
        <w:rPr>
          <w:rFonts w:ascii="Times New Roman" w:hAnsi="Times New Roman" w:cs="Times New Roman"/>
          <w:b/>
          <w:sz w:val="20"/>
        </w:rPr>
        <w:t xml:space="preserve">etween UE and gNB to </w:t>
      </w:r>
      <w:r w:rsidR="00340652">
        <w:rPr>
          <w:rFonts w:ascii="Times New Roman" w:hAnsi="Times New Roman" w:cs="Times New Roman"/>
          <w:b/>
          <w:sz w:val="20"/>
        </w:rPr>
        <w:t>e</w:t>
      </w:r>
      <w:r w:rsidR="00340652" w:rsidRPr="00340652">
        <w:rPr>
          <w:rFonts w:ascii="Times New Roman" w:hAnsi="Times New Roman" w:cs="Times New Roman"/>
          <w:b/>
          <w:sz w:val="20"/>
        </w:rPr>
        <w:t xml:space="preserve">nhance </w:t>
      </w:r>
      <w:r w:rsidR="00340652">
        <w:rPr>
          <w:rFonts w:ascii="Times New Roman" w:hAnsi="Times New Roman" w:cs="Times New Roman"/>
          <w:b/>
          <w:sz w:val="20"/>
        </w:rPr>
        <w:t>r</w:t>
      </w:r>
      <w:r w:rsidR="00340652" w:rsidRPr="00340652">
        <w:rPr>
          <w:rFonts w:ascii="Times New Roman" w:hAnsi="Times New Roman" w:cs="Times New Roman"/>
          <w:b/>
          <w:sz w:val="20"/>
        </w:rPr>
        <w:t xml:space="preserve">esource </w:t>
      </w:r>
      <w:r w:rsidR="00340652">
        <w:rPr>
          <w:rFonts w:ascii="Times New Roman" w:hAnsi="Times New Roman" w:cs="Times New Roman"/>
          <w:b/>
          <w:sz w:val="20"/>
        </w:rPr>
        <w:t>a</w:t>
      </w:r>
      <w:r w:rsidR="00340652" w:rsidRPr="00340652">
        <w:rPr>
          <w:rFonts w:ascii="Times New Roman" w:hAnsi="Times New Roman" w:cs="Times New Roman"/>
          <w:b/>
          <w:sz w:val="20"/>
        </w:rPr>
        <w:t xml:space="preserve">llocation </w:t>
      </w:r>
      <w:r w:rsidR="00340652">
        <w:rPr>
          <w:rFonts w:ascii="Times New Roman" w:hAnsi="Times New Roman" w:cs="Times New Roman"/>
          <w:b/>
          <w:sz w:val="20"/>
        </w:rPr>
        <w:t>e</w:t>
      </w:r>
      <w:r w:rsidR="00340652" w:rsidRPr="00340652">
        <w:rPr>
          <w:rFonts w:ascii="Times New Roman" w:hAnsi="Times New Roman" w:cs="Times New Roman"/>
          <w:b/>
          <w:sz w:val="20"/>
        </w:rPr>
        <w:t xml:space="preserve">fficiency and </w:t>
      </w:r>
      <w:r w:rsidR="00340652">
        <w:rPr>
          <w:rFonts w:ascii="Times New Roman" w:hAnsi="Times New Roman" w:cs="Times New Roman"/>
          <w:b/>
          <w:sz w:val="20"/>
        </w:rPr>
        <w:t>s</w:t>
      </w:r>
      <w:r w:rsidR="00340652" w:rsidRPr="00340652">
        <w:rPr>
          <w:rFonts w:ascii="Times New Roman" w:hAnsi="Times New Roman" w:cs="Times New Roman"/>
          <w:b/>
          <w:sz w:val="20"/>
        </w:rPr>
        <w:t>ynchronization.</w:t>
      </w:r>
    </w:p>
    <w:p w:rsidR="00D87498" w:rsidRPr="005535D3" w:rsidRDefault="00031EFF" w:rsidP="00C8429F">
      <w:pPr>
        <w:pStyle w:val="a7"/>
        <w:spacing w:afterLines="50" w:after="180"/>
        <w:ind w:leftChars="0" w:left="0"/>
        <w:jc w:val="both"/>
        <w:rPr>
          <w:rFonts w:ascii="Times New Roman" w:hAnsi="Times New Roman" w:cs="Times New Roman"/>
          <w:b/>
          <w:sz w:val="20"/>
          <w:szCs w:val="20"/>
          <w:lang w:val="en-GB"/>
        </w:rPr>
      </w:pPr>
      <w:r>
        <w:rPr>
          <w:rFonts w:ascii="Times New Roman" w:hAnsi="Times New Roman" w:cs="Times New Roman"/>
          <w:b/>
          <w:sz w:val="20"/>
        </w:rPr>
        <w:t xml:space="preserve">Proposal 2: </w:t>
      </w:r>
      <w:r w:rsidR="00922FD1" w:rsidRPr="005535D3">
        <w:rPr>
          <w:rFonts w:ascii="Times New Roman" w:hAnsi="Times New Roman" w:cs="Times New Roman"/>
          <w:b/>
          <w:sz w:val="20"/>
          <w:szCs w:val="20"/>
        </w:rPr>
        <w:t>If DSRs are to include non-delay critical data</w:t>
      </w:r>
      <w:r w:rsidR="00922FD1">
        <w:rPr>
          <w:rFonts w:ascii="Times New Roman" w:hAnsi="Times New Roman" w:cs="Times New Roman"/>
          <w:b/>
          <w:sz w:val="20"/>
          <w:szCs w:val="20"/>
        </w:rPr>
        <w:t>,</w:t>
      </w:r>
      <w:r w:rsidR="00922FD1">
        <w:rPr>
          <w:rFonts w:ascii="Times New Roman" w:hAnsi="Times New Roman" w:cs="Times New Roman"/>
          <w:b/>
          <w:sz w:val="20"/>
        </w:rPr>
        <w:t xml:space="preserve"> t</w:t>
      </w:r>
      <w:r>
        <w:rPr>
          <w:rFonts w:ascii="Times New Roman" w:hAnsi="Times New Roman" w:cs="Times New Roman"/>
          <w:b/>
          <w:sz w:val="20"/>
        </w:rPr>
        <w:t>he</w:t>
      </w:r>
      <w:r w:rsidR="00D87498">
        <w:rPr>
          <w:rFonts w:ascii="Times New Roman" w:hAnsi="Times New Roman" w:cs="Times New Roman"/>
          <w:b/>
          <w:sz w:val="20"/>
        </w:rPr>
        <w:t xml:space="preserve"> Real-Time feedback mechanism should be </w:t>
      </w:r>
      <w:r w:rsidR="00A816F1">
        <w:rPr>
          <w:rFonts w:ascii="Times New Roman" w:hAnsi="Times New Roman" w:cs="Times New Roman"/>
          <w:b/>
          <w:sz w:val="20"/>
        </w:rPr>
        <w:t>discussed</w:t>
      </w:r>
      <w:r w:rsidR="00D87498">
        <w:rPr>
          <w:rFonts w:ascii="Times New Roman" w:hAnsi="Times New Roman" w:cs="Times New Roman"/>
          <w:b/>
          <w:sz w:val="20"/>
        </w:rPr>
        <w:t>.</w:t>
      </w:r>
    </w:p>
    <w:p w:rsidR="00F320FC" w:rsidRPr="006E13D1" w:rsidRDefault="00F320FC" w:rsidP="006D1FC8">
      <w:pPr>
        <w:pStyle w:val="1"/>
        <w:numPr>
          <w:ilvl w:val="0"/>
          <w:numId w:val="1"/>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957BB3" w:rsidRPr="003A103C" w:rsidRDefault="00922FD1" w:rsidP="00957BB3">
      <w:pPr>
        <w:pStyle w:val="a7"/>
        <w:spacing w:beforeLines="100" w:before="360" w:afterLines="100" w:after="360"/>
        <w:ind w:leftChars="0" w:left="0"/>
        <w:jc w:val="both"/>
        <w:rPr>
          <w:rFonts w:ascii="Times New Roman" w:hAnsi="Times New Roman" w:cs="Times New Roman"/>
          <w:b/>
          <w:lang w:eastAsia="zh-CN"/>
        </w:rPr>
      </w:pPr>
      <w:r w:rsidRPr="00006F25">
        <w:rPr>
          <w:rFonts w:ascii="Times New Roman" w:hAnsi="Times New Roman" w:hint="eastAsia"/>
          <w:b/>
          <w:sz w:val="20"/>
          <w:szCs w:val="20"/>
        </w:rPr>
        <w:t>O</w:t>
      </w:r>
      <w:r w:rsidRPr="00006F25">
        <w:rPr>
          <w:rFonts w:ascii="Times New Roman" w:hAnsi="Times New Roman"/>
          <w:b/>
          <w:sz w:val="20"/>
          <w:szCs w:val="20"/>
        </w:rPr>
        <w:t>bservation 1:</w:t>
      </w:r>
      <w:r w:rsidRPr="00006F25">
        <w:rPr>
          <w:rFonts w:ascii="Times New Roman" w:hAnsi="Times New Roman" w:cs="Times New Roman"/>
          <w:b/>
          <w:sz w:val="20"/>
          <w:szCs w:val="20"/>
        </w:rPr>
        <w:t xml:space="preserve"> </w:t>
      </w:r>
      <w:r w:rsidRPr="00006F25">
        <w:rPr>
          <w:rFonts w:ascii="Times New Roman" w:hAnsi="Times New Roman" w:cs="Times New Roman"/>
          <w:b/>
          <w:color w:val="121512"/>
          <w:sz w:val="20"/>
          <w:szCs w:val="20"/>
          <w:shd w:val="clear" w:color="auto" w:fill="FFFFFF"/>
        </w:rPr>
        <w:t xml:space="preserve">Implementing multiple triggering thresholds presents several significant challenges, including </w:t>
      </w:r>
      <w:r w:rsidRPr="00006F25">
        <w:rPr>
          <w:rFonts w:ascii="Times New Roman" w:hAnsi="Times New Roman" w:cs="Times New Roman"/>
          <w:b/>
          <w:color w:val="121512"/>
          <w:sz w:val="20"/>
          <w:szCs w:val="20"/>
          <w:shd w:val="clear" w:color="auto" w:fill="FFFFFF"/>
        </w:rPr>
        <w:lastRenderedPageBreak/>
        <w:t>i</w:t>
      </w:r>
      <w:r>
        <w:rPr>
          <w:rFonts w:ascii="Times New Roman" w:hAnsi="Times New Roman" w:cs="Times New Roman"/>
          <w:b/>
          <w:color w:val="121512"/>
          <w:sz w:val="20"/>
          <w:szCs w:val="20"/>
          <w:shd w:val="clear" w:color="auto" w:fill="FFFFFF"/>
        </w:rPr>
        <w:t>nconsistent response strategies and</w:t>
      </w:r>
      <w:r w:rsidRPr="00006F25">
        <w:rPr>
          <w:rFonts w:ascii="Times New Roman" w:hAnsi="Times New Roman" w:cs="Times New Roman"/>
          <w:b/>
          <w:color w:val="121512"/>
          <w:sz w:val="20"/>
          <w:szCs w:val="20"/>
          <w:shd w:val="clear" w:color="auto" w:fill="FFFFFF"/>
        </w:rPr>
        <w:t xml:space="preserve"> increased complexity in delay management.</w:t>
      </w:r>
      <w:r w:rsidR="00957BB3" w:rsidRPr="00006F25">
        <w:rPr>
          <w:rFonts w:ascii="Times New Roman" w:hAnsi="Times New Roman" w:cs="Times New Roman"/>
          <w:b/>
          <w:sz w:val="20"/>
          <w:szCs w:val="20"/>
        </w:rPr>
        <w:t xml:space="preserve"> </w:t>
      </w:r>
    </w:p>
    <w:p w:rsidR="00D424D9" w:rsidRDefault="00922FD1" w:rsidP="00922FD1">
      <w:pPr>
        <w:pStyle w:val="a7"/>
        <w:spacing w:before="100" w:beforeAutospacing="1" w:after="100" w:afterAutospacing="1"/>
        <w:ind w:leftChars="0" w:left="0"/>
        <w:jc w:val="both"/>
        <w:rPr>
          <w:rFonts w:ascii="Times New Roman" w:hAnsi="Times New Roman" w:cs="Times New Roman"/>
          <w:b/>
          <w:color w:val="121512"/>
          <w:sz w:val="20"/>
          <w:szCs w:val="20"/>
        </w:rPr>
      </w:pPr>
      <w:r>
        <w:rPr>
          <w:rFonts w:ascii="Times New Roman" w:hAnsi="Times New Roman" w:cs="Times New Roman"/>
          <w:b/>
          <w:sz w:val="20"/>
          <w:szCs w:val="20"/>
          <w:lang w:val="en-GB"/>
        </w:rPr>
        <w:t xml:space="preserve">Proposal 1: </w:t>
      </w:r>
      <w:r w:rsidRPr="00097A3D">
        <w:rPr>
          <w:rFonts w:ascii="Times New Roman" w:hAnsi="Times New Roman" w:cs="Times New Roman"/>
          <w:b/>
          <w:color w:val="121512"/>
          <w:sz w:val="20"/>
          <w:szCs w:val="20"/>
        </w:rPr>
        <w:t>To avoid these issues and ensure optimal performance for 5G XR applications, adopting a single triggering threshold is the recommended approach.</w:t>
      </w:r>
    </w:p>
    <w:p w:rsidR="00922FD1" w:rsidRPr="005535D3" w:rsidRDefault="00922FD1" w:rsidP="00922FD1">
      <w:pPr>
        <w:pStyle w:val="a7"/>
        <w:spacing w:afterLines="50" w:after="180"/>
        <w:ind w:leftChars="0" w:left="0"/>
        <w:jc w:val="both"/>
        <w:rPr>
          <w:rFonts w:ascii="Times New Roman" w:eastAsia="新細明體" w:hAnsi="Times New Roman" w:cs="Times New Roman"/>
          <w:b/>
          <w:bCs/>
          <w:color w:val="121512"/>
          <w:kern w:val="0"/>
          <w:sz w:val="16"/>
          <w:szCs w:val="20"/>
        </w:rPr>
      </w:pPr>
      <w:r w:rsidRPr="00006F25">
        <w:rPr>
          <w:rFonts w:ascii="Times New Roman" w:hAnsi="Times New Roman" w:hint="eastAsia"/>
          <w:b/>
          <w:sz w:val="20"/>
          <w:szCs w:val="20"/>
        </w:rPr>
        <w:t>O</w:t>
      </w:r>
      <w:r>
        <w:rPr>
          <w:rFonts w:ascii="Times New Roman" w:hAnsi="Times New Roman"/>
          <w:b/>
          <w:sz w:val="20"/>
          <w:szCs w:val="20"/>
        </w:rPr>
        <w:t>bservation 2</w:t>
      </w:r>
      <w:r w:rsidRPr="00006F25">
        <w:rPr>
          <w:rFonts w:ascii="Times New Roman" w:hAnsi="Times New Roman"/>
          <w:b/>
          <w:sz w:val="20"/>
          <w:szCs w:val="20"/>
        </w:rPr>
        <w:t>:</w:t>
      </w:r>
      <w:r w:rsidRPr="005535D3">
        <w:rPr>
          <w:rFonts w:ascii="Times New Roman" w:hAnsi="Times New Roman" w:cs="Times New Roman"/>
          <w:b/>
          <w:sz w:val="20"/>
          <w:szCs w:val="20"/>
        </w:rPr>
        <w:t xml:space="preserve"> If DSRs are to include non-delay critical data, th</w:t>
      </w:r>
      <w:r w:rsidRPr="005535D3">
        <w:rPr>
          <w:rFonts w:ascii="Times New Roman" w:hAnsi="Times New Roman" w:cs="Times New Roman"/>
          <w:b/>
          <w:sz w:val="20"/>
        </w:rPr>
        <w:t xml:space="preserve">e management of </w:t>
      </w:r>
      <w:r>
        <w:rPr>
          <w:rFonts w:ascii="Times New Roman" w:hAnsi="Times New Roman" w:cs="Times New Roman"/>
          <w:b/>
          <w:sz w:val="20"/>
        </w:rPr>
        <w:t>DSR</w:t>
      </w:r>
      <w:r w:rsidRPr="005535D3">
        <w:rPr>
          <w:rFonts w:ascii="Times New Roman" w:hAnsi="Times New Roman" w:cs="Times New Roman"/>
          <w:b/>
          <w:sz w:val="20"/>
        </w:rPr>
        <w:t xml:space="preserve"> in XR </w:t>
      </w:r>
      <w:r>
        <w:rPr>
          <w:rFonts w:ascii="Times New Roman" w:hAnsi="Times New Roman" w:cs="Times New Roman"/>
          <w:b/>
          <w:sz w:val="20"/>
        </w:rPr>
        <w:t>cause</w:t>
      </w:r>
      <w:r w:rsidRPr="005535D3">
        <w:rPr>
          <w:rFonts w:ascii="Times New Roman" w:hAnsi="Times New Roman" w:cs="Times New Roman"/>
          <w:b/>
          <w:sz w:val="20"/>
        </w:rPr>
        <w:t xml:space="preserve"> critical synchronization challenges between UE and gNB.</w:t>
      </w:r>
    </w:p>
    <w:p w:rsidR="00922FD1" w:rsidRDefault="00922FD1" w:rsidP="00922FD1">
      <w:pPr>
        <w:pStyle w:val="a7"/>
        <w:spacing w:afterLines="50" w:after="180"/>
        <w:ind w:leftChars="0" w:left="0"/>
        <w:jc w:val="both"/>
        <w:rPr>
          <w:rFonts w:ascii="Times New Roman" w:hAnsi="Times New Roman" w:cs="Times New Roman"/>
          <w:b/>
          <w:sz w:val="20"/>
        </w:rPr>
      </w:pPr>
      <w:r w:rsidRPr="00006F25">
        <w:rPr>
          <w:rFonts w:ascii="Times New Roman" w:hAnsi="Times New Roman" w:hint="eastAsia"/>
          <w:b/>
          <w:sz w:val="20"/>
          <w:szCs w:val="20"/>
        </w:rPr>
        <w:t>O</w:t>
      </w:r>
      <w:r>
        <w:rPr>
          <w:rFonts w:ascii="Times New Roman" w:hAnsi="Times New Roman"/>
          <w:b/>
          <w:sz w:val="20"/>
          <w:szCs w:val="20"/>
        </w:rPr>
        <w:t>bservation 3</w:t>
      </w:r>
      <w:r>
        <w:rPr>
          <w:rFonts w:ascii="Times New Roman" w:hAnsi="Times New Roman" w:cs="Times New Roman"/>
          <w:b/>
          <w:sz w:val="20"/>
          <w:szCs w:val="20"/>
          <w:lang w:val="en-GB"/>
        </w:rPr>
        <w:t>:</w:t>
      </w:r>
      <w:r w:rsidRPr="00340652">
        <w:rPr>
          <w:rFonts w:ascii="Times New Roman" w:hAnsi="Times New Roman" w:cs="Times New Roman"/>
          <w:b/>
          <w:sz w:val="16"/>
          <w:szCs w:val="20"/>
          <w:lang w:val="en-GB"/>
        </w:rPr>
        <w:t xml:space="preserve"> </w:t>
      </w:r>
      <w:r>
        <w:rPr>
          <w:rFonts w:ascii="Times New Roman" w:hAnsi="Times New Roman" w:cs="Times New Roman"/>
          <w:b/>
          <w:sz w:val="20"/>
        </w:rPr>
        <w:t>For DSRs that i</w:t>
      </w:r>
      <w:r w:rsidRPr="00340652">
        <w:rPr>
          <w:rFonts w:ascii="Times New Roman" w:hAnsi="Times New Roman" w:cs="Times New Roman"/>
          <w:b/>
          <w:sz w:val="20"/>
        </w:rPr>
        <w:t>nclude Non-</w:t>
      </w:r>
      <w:r>
        <w:rPr>
          <w:rFonts w:ascii="Times New Roman" w:hAnsi="Times New Roman" w:cs="Times New Roman"/>
          <w:b/>
          <w:sz w:val="20"/>
        </w:rPr>
        <w:t>d</w:t>
      </w:r>
      <w:r w:rsidRPr="00340652">
        <w:rPr>
          <w:rFonts w:ascii="Times New Roman" w:hAnsi="Times New Roman" w:cs="Times New Roman"/>
          <w:b/>
          <w:sz w:val="20"/>
        </w:rPr>
        <w:t xml:space="preserve">elay </w:t>
      </w:r>
      <w:r>
        <w:rPr>
          <w:rFonts w:ascii="Times New Roman" w:hAnsi="Times New Roman" w:cs="Times New Roman"/>
          <w:b/>
          <w:sz w:val="20"/>
        </w:rPr>
        <w:t>c</w:t>
      </w:r>
      <w:r w:rsidRPr="00340652">
        <w:rPr>
          <w:rFonts w:ascii="Times New Roman" w:hAnsi="Times New Roman" w:cs="Times New Roman"/>
          <w:b/>
          <w:sz w:val="20"/>
        </w:rPr>
        <w:t xml:space="preserve">ritical </w:t>
      </w:r>
      <w:r>
        <w:rPr>
          <w:rFonts w:ascii="Times New Roman" w:hAnsi="Times New Roman" w:cs="Times New Roman"/>
          <w:b/>
          <w:sz w:val="20"/>
        </w:rPr>
        <w:t>d</w:t>
      </w:r>
      <w:r w:rsidRPr="00340652">
        <w:rPr>
          <w:rFonts w:ascii="Times New Roman" w:hAnsi="Times New Roman" w:cs="Times New Roman"/>
          <w:b/>
          <w:sz w:val="20"/>
        </w:rPr>
        <w:t>ata in XR</w:t>
      </w:r>
      <w:r>
        <w:rPr>
          <w:rFonts w:ascii="Times New Roman" w:hAnsi="Times New Roman" w:cs="Times New Roman"/>
          <w:b/>
          <w:sz w:val="20"/>
        </w:rPr>
        <w:t>, it is required to design</w:t>
      </w:r>
      <w:r w:rsidRPr="00340652">
        <w:rPr>
          <w:rFonts w:ascii="Times New Roman" w:hAnsi="Times New Roman" w:cs="Times New Roman"/>
          <w:b/>
          <w:sz w:val="20"/>
        </w:rPr>
        <w:t xml:space="preserve"> </w:t>
      </w:r>
      <w:r>
        <w:rPr>
          <w:rFonts w:ascii="Times New Roman" w:hAnsi="Times New Roman" w:cs="Times New Roman"/>
          <w:b/>
          <w:sz w:val="20"/>
        </w:rPr>
        <w:t>a Real-Time feedback mechanism b</w:t>
      </w:r>
      <w:r w:rsidRPr="00340652">
        <w:rPr>
          <w:rFonts w:ascii="Times New Roman" w:hAnsi="Times New Roman" w:cs="Times New Roman"/>
          <w:b/>
          <w:sz w:val="20"/>
        </w:rPr>
        <w:t xml:space="preserve">etween UE and gNB to </w:t>
      </w:r>
      <w:r>
        <w:rPr>
          <w:rFonts w:ascii="Times New Roman" w:hAnsi="Times New Roman" w:cs="Times New Roman"/>
          <w:b/>
          <w:sz w:val="20"/>
        </w:rPr>
        <w:t>e</w:t>
      </w:r>
      <w:r w:rsidRPr="00340652">
        <w:rPr>
          <w:rFonts w:ascii="Times New Roman" w:hAnsi="Times New Roman" w:cs="Times New Roman"/>
          <w:b/>
          <w:sz w:val="20"/>
        </w:rPr>
        <w:t xml:space="preserve">nhance </w:t>
      </w:r>
      <w:r>
        <w:rPr>
          <w:rFonts w:ascii="Times New Roman" w:hAnsi="Times New Roman" w:cs="Times New Roman"/>
          <w:b/>
          <w:sz w:val="20"/>
        </w:rPr>
        <w:t>r</w:t>
      </w:r>
      <w:r w:rsidRPr="00340652">
        <w:rPr>
          <w:rFonts w:ascii="Times New Roman" w:hAnsi="Times New Roman" w:cs="Times New Roman"/>
          <w:b/>
          <w:sz w:val="20"/>
        </w:rPr>
        <w:t xml:space="preserve">esource </w:t>
      </w:r>
      <w:r>
        <w:rPr>
          <w:rFonts w:ascii="Times New Roman" w:hAnsi="Times New Roman" w:cs="Times New Roman"/>
          <w:b/>
          <w:sz w:val="20"/>
        </w:rPr>
        <w:t>a</w:t>
      </w:r>
      <w:r w:rsidRPr="00340652">
        <w:rPr>
          <w:rFonts w:ascii="Times New Roman" w:hAnsi="Times New Roman" w:cs="Times New Roman"/>
          <w:b/>
          <w:sz w:val="20"/>
        </w:rPr>
        <w:t xml:space="preserve">llocation </w:t>
      </w:r>
      <w:r>
        <w:rPr>
          <w:rFonts w:ascii="Times New Roman" w:hAnsi="Times New Roman" w:cs="Times New Roman"/>
          <w:b/>
          <w:sz w:val="20"/>
        </w:rPr>
        <w:t>e</w:t>
      </w:r>
      <w:r w:rsidRPr="00340652">
        <w:rPr>
          <w:rFonts w:ascii="Times New Roman" w:hAnsi="Times New Roman" w:cs="Times New Roman"/>
          <w:b/>
          <w:sz w:val="20"/>
        </w:rPr>
        <w:t xml:space="preserve">fficiency and </w:t>
      </w:r>
      <w:r>
        <w:rPr>
          <w:rFonts w:ascii="Times New Roman" w:hAnsi="Times New Roman" w:cs="Times New Roman"/>
          <w:b/>
          <w:sz w:val="20"/>
        </w:rPr>
        <w:t>s</w:t>
      </w:r>
      <w:r w:rsidRPr="00340652">
        <w:rPr>
          <w:rFonts w:ascii="Times New Roman" w:hAnsi="Times New Roman" w:cs="Times New Roman"/>
          <w:b/>
          <w:sz w:val="20"/>
        </w:rPr>
        <w:t>ynchronization.</w:t>
      </w:r>
    </w:p>
    <w:p w:rsidR="00922FD1" w:rsidRPr="00C8429F" w:rsidRDefault="00922FD1" w:rsidP="00922FD1">
      <w:pPr>
        <w:pStyle w:val="a7"/>
        <w:ind w:leftChars="0" w:left="0"/>
        <w:jc w:val="both"/>
        <w:rPr>
          <w:rFonts w:ascii="Times New Roman" w:hAnsi="Times New Roman" w:cs="Times New Roman"/>
          <w:sz w:val="20"/>
          <w:szCs w:val="20"/>
          <w:lang w:val="en-GB"/>
        </w:rPr>
      </w:pPr>
      <w:r>
        <w:rPr>
          <w:rFonts w:ascii="Times New Roman" w:hAnsi="Times New Roman" w:cs="Times New Roman"/>
          <w:b/>
          <w:sz w:val="20"/>
        </w:rPr>
        <w:t xml:space="preserve">Proposal 2: </w:t>
      </w:r>
      <w:r w:rsidRPr="005535D3">
        <w:rPr>
          <w:rFonts w:ascii="Times New Roman" w:hAnsi="Times New Roman" w:cs="Times New Roman"/>
          <w:b/>
          <w:sz w:val="20"/>
          <w:szCs w:val="20"/>
        </w:rPr>
        <w:t>If DSRs are to include non-delay critical data</w:t>
      </w:r>
      <w:r>
        <w:rPr>
          <w:rFonts w:ascii="Times New Roman" w:hAnsi="Times New Roman" w:cs="Times New Roman"/>
          <w:b/>
          <w:sz w:val="20"/>
          <w:szCs w:val="20"/>
        </w:rPr>
        <w:t>,</w:t>
      </w:r>
      <w:r>
        <w:rPr>
          <w:rFonts w:ascii="Times New Roman" w:hAnsi="Times New Roman" w:cs="Times New Roman"/>
          <w:b/>
          <w:sz w:val="20"/>
        </w:rPr>
        <w:t xml:space="preserve"> the Real-Time feedback mechanism should be discussed.</w:t>
      </w:r>
    </w:p>
    <w:p w:rsidR="00F320FC" w:rsidRPr="001D2906" w:rsidRDefault="00F320FC" w:rsidP="00683371">
      <w:pPr>
        <w:pStyle w:val="1"/>
        <w:ind w:left="0" w:firstLine="0"/>
        <w:jc w:val="both"/>
      </w:pPr>
      <w:r w:rsidRPr="001D2906">
        <w:t>References</w:t>
      </w:r>
    </w:p>
    <w:p w:rsidR="003A103C" w:rsidRPr="00922FD1" w:rsidRDefault="00755767" w:rsidP="00922FD1">
      <w:pPr>
        <w:spacing w:beforeLines="50" w:before="180"/>
        <w:ind w:left="568" w:hanging="568"/>
        <w:rPr>
          <w:rFonts w:ascii="Times New Roman" w:eastAsia="MS Mincho"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E658AF">
        <w:rPr>
          <w:rFonts w:ascii="Times New Roman" w:hAnsi="Times New Roman"/>
          <w:sz w:val="20"/>
        </w:rPr>
        <w:t>Report of 3GPP TSG RAN WG</w:t>
      </w:r>
      <w:r w:rsidR="00E658AF">
        <w:rPr>
          <w:rFonts w:ascii="Times New Roman" w:hAnsi="Times New Roman" w:hint="eastAsia"/>
          <w:sz w:val="20"/>
        </w:rPr>
        <w:t>2</w:t>
      </w:r>
      <w:r w:rsidR="00E658AF">
        <w:rPr>
          <w:rFonts w:ascii="Times New Roman" w:hAnsi="Times New Roman"/>
          <w:sz w:val="20"/>
        </w:rPr>
        <w:t xml:space="preserve"> #1</w:t>
      </w:r>
      <w:r w:rsidR="00E658AF">
        <w:rPr>
          <w:rFonts w:ascii="Times New Roman" w:hAnsi="Times New Roman" w:hint="eastAsia"/>
          <w:sz w:val="20"/>
        </w:rPr>
        <w:t>2</w:t>
      </w:r>
      <w:r w:rsidR="00922FD1">
        <w:rPr>
          <w:rFonts w:ascii="Times New Roman" w:hAnsi="Times New Roman"/>
          <w:sz w:val="20"/>
        </w:rPr>
        <w:t>7</w:t>
      </w:r>
    </w:p>
    <w:sectPr w:rsidR="003A103C" w:rsidRPr="00922FD1"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F88" w:rsidRDefault="00596F88" w:rsidP="0093685F">
      <w:r>
        <w:separator/>
      </w:r>
    </w:p>
  </w:endnote>
  <w:endnote w:type="continuationSeparator" w:id="0">
    <w:p w:rsidR="00596F88" w:rsidRDefault="00596F88"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F88" w:rsidRDefault="00596F88" w:rsidP="0093685F">
      <w:r>
        <w:separator/>
      </w:r>
    </w:p>
  </w:footnote>
  <w:footnote w:type="continuationSeparator" w:id="0">
    <w:p w:rsidR="00596F88" w:rsidRDefault="00596F88"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D85C2B"/>
    <w:multiLevelType w:val="hybridMultilevel"/>
    <w:tmpl w:val="73D4EAA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924A8"/>
    <w:multiLevelType w:val="hybridMultilevel"/>
    <w:tmpl w:val="177AF2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602C52"/>
    <w:multiLevelType w:val="hybridMultilevel"/>
    <w:tmpl w:val="FB4E7D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823187"/>
    <w:multiLevelType w:val="hybridMultilevel"/>
    <w:tmpl w:val="E384E5FE"/>
    <w:lvl w:ilvl="0" w:tplc="420AE154">
      <w:numFmt w:val="bullet"/>
      <w:lvlText w:val=""/>
      <w:lvlJc w:val="left"/>
      <w:pPr>
        <w:ind w:left="360" w:hanging="360"/>
      </w:pPr>
      <w:rPr>
        <w:rFonts w:ascii="Symbol" w:eastAsia="新細明體" w:hAnsi="Symbol" w:cs="新細明體" w:hint="default"/>
        <w:color w:val="auto"/>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CC1FD5"/>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1B74F0"/>
    <w:multiLevelType w:val="hybridMultilevel"/>
    <w:tmpl w:val="E43A406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16014A7C"/>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5B00871"/>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F7257E4"/>
    <w:multiLevelType w:val="multilevel"/>
    <w:tmpl w:val="901AB0B4"/>
    <w:lvl w:ilvl="0">
      <w:start w:val="1"/>
      <w:numFmt w:val="decimal"/>
      <w:lvlText w:val="%1."/>
      <w:lvlJc w:val="left"/>
      <w:pPr>
        <w:ind w:left="663" w:hanging="480"/>
      </w:pPr>
      <w:rPr>
        <w:rFonts w:hint="eastAsia"/>
        <w:lang w:val="en-US"/>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0" w15:restartNumberingAfterBreak="0">
    <w:nsid w:val="3339476A"/>
    <w:multiLevelType w:val="hybridMultilevel"/>
    <w:tmpl w:val="D99E250A"/>
    <w:lvl w:ilvl="0" w:tplc="9AD6784C">
      <w:start w:val="1"/>
      <w:numFmt w:val="decimal"/>
      <w:lvlText w:val="%1."/>
      <w:lvlJc w:val="left"/>
      <w:pPr>
        <w:ind w:left="80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91350E6"/>
    <w:multiLevelType w:val="hybridMultilevel"/>
    <w:tmpl w:val="537E693C"/>
    <w:lvl w:ilvl="0" w:tplc="0409000F">
      <w:start w:val="1"/>
      <w:numFmt w:val="decimal"/>
      <w:lvlText w:val="%1."/>
      <w:lvlJc w:val="left"/>
      <w:pPr>
        <w:ind w:left="616" w:hanging="480"/>
      </w:pPr>
    </w:lvl>
    <w:lvl w:ilvl="1" w:tplc="04090019" w:tentative="1">
      <w:start w:val="1"/>
      <w:numFmt w:val="ideographTraditional"/>
      <w:lvlText w:val="%2、"/>
      <w:lvlJc w:val="left"/>
      <w:pPr>
        <w:ind w:left="1096" w:hanging="480"/>
      </w:pPr>
    </w:lvl>
    <w:lvl w:ilvl="2" w:tplc="0409001B" w:tentative="1">
      <w:start w:val="1"/>
      <w:numFmt w:val="lowerRoman"/>
      <w:lvlText w:val="%3."/>
      <w:lvlJc w:val="right"/>
      <w:pPr>
        <w:ind w:left="1576" w:hanging="480"/>
      </w:pPr>
    </w:lvl>
    <w:lvl w:ilvl="3" w:tplc="0409000F" w:tentative="1">
      <w:start w:val="1"/>
      <w:numFmt w:val="decimal"/>
      <w:lvlText w:val="%4."/>
      <w:lvlJc w:val="left"/>
      <w:pPr>
        <w:ind w:left="2056" w:hanging="480"/>
      </w:pPr>
    </w:lvl>
    <w:lvl w:ilvl="4" w:tplc="04090019" w:tentative="1">
      <w:start w:val="1"/>
      <w:numFmt w:val="ideographTraditional"/>
      <w:lvlText w:val="%5、"/>
      <w:lvlJc w:val="left"/>
      <w:pPr>
        <w:ind w:left="2536" w:hanging="480"/>
      </w:pPr>
    </w:lvl>
    <w:lvl w:ilvl="5" w:tplc="0409001B" w:tentative="1">
      <w:start w:val="1"/>
      <w:numFmt w:val="lowerRoman"/>
      <w:lvlText w:val="%6."/>
      <w:lvlJc w:val="right"/>
      <w:pPr>
        <w:ind w:left="3016" w:hanging="480"/>
      </w:pPr>
    </w:lvl>
    <w:lvl w:ilvl="6" w:tplc="0409000F" w:tentative="1">
      <w:start w:val="1"/>
      <w:numFmt w:val="decimal"/>
      <w:lvlText w:val="%7."/>
      <w:lvlJc w:val="left"/>
      <w:pPr>
        <w:ind w:left="3496" w:hanging="480"/>
      </w:pPr>
    </w:lvl>
    <w:lvl w:ilvl="7" w:tplc="04090019" w:tentative="1">
      <w:start w:val="1"/>
      <w:numFmt w:val="ideographTraditional"/>
      <w:lvlText w:val="%8、"/>
      <w:lvlJc w:val="left"/>
      <w:pPr>
        <w:ind w:left="3976" w:hanging="480"/>
      </w:pPr>
    </w:lvl>
    <w:lvl w:ilvl="8" w:tplc="0409001B" w:tentative="1">
      <w:start w:val="1"/>
      <w:numFmt w:val="lowerRoman"/>
      <w:lvlText w:val="%9."/>
      <w:lvlJc w:val="right"/>
      <w:pPr>
        <w:ind w:left="4456" w:hanging="480"/>
      </w:pPr>
    </w:lvl>
  </w:abstractNum>
  <w:abstractNum w:abstractNumId="12" w15:restartNumberingAfterBreak="0">
    <w:nsid w:val="4A613CB5"/>
    <w:multiLevelType w:val="hybridMultilevel"/>
    <w:tmpl w:val="3766CD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AED2044"/>
    <w:multiLevelType w:val="hybridMultilevel"/>
    <w:tmpl w:val="FF0897BE"/>
    <w:lvl w:ilvl="0" w:tplc="8D66E6F2">
      <w:start w:val="1"/>
      <w:numFmt w:val="decimal"/>
      <w:lvlText w:val="%1."/>
      <w:lvlJc w:val="left"/>
      <w:pPr>
        <w:ind w:left="806" w:hanging="480"/>
      </w:pPr>
      <w:rPr>
        <w:rFonts w:hint="eastAsia"/>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14" w15:restartNumberingAfterBreak="0">
    <w:nsid w:val="4D27135E"/>
    <w:multiLevelType w:val="hybridMultilevel"/>
    <w:tmpl w:val="3F145A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113128B"/>
    <w:multiLevelType w:val="multilevel"/>
    <w:tmpl w:val="212E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27C3372"/>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9B24C1B"/>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5D7D0C"/>
    <w:multiLevelType w:val="multilevel"/>
    <w:tmpl w:val="488487A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6C471BE8"/>
    <w:multiLevelType w:val="hybridMultilevel"/>
    <w:tmpl w:val="8692FC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54"/>
        </w:tabs>
        <w:ind w:left="-954" w:hanging="360"/>
      </w:pPr>
      <w:rPr>
        <w:rFonts w:ascii="Symbol" w:hAnsi="Symbol" w:hint="default"/>
        <w:b/>
        <w:i w:val="0"/>
        <w:color w:val="auto"/>
        <w:sz w:val="22"/>
      </w:rPr>
    </w:lvl>
    <w:lvl w:ilvl="1" w:tplc="04090003">
      <w:start w:val="1"/>
      <w:numFmt w:val="bullet"/>
      <w:lvlText w:val="o"/>
      <w:lvlJc w:val="left"/>
      <w:pPr>
        <w:tabs>
          <w:tab w:val="num" w:pos="-1133"/>
        </w:tabs>
        <w:ind w:left="-1133" w:hanging="360"/>
      </w:pPr>
      <w:rPr>
        <w:rFonts w:ascii="Courier New" w:hAnsi="Courier New" w:cs="Courier New" w:hint="default"/>
      </w:rPr>
    </w:lvl>
    <w:lvl w:ilvl="2" w:tplc="04090005">
      <w:start w:val="1"/>
      <w:numFmt w:val="bullet"/>
      <w:lvlText w:val=""/>
      <w:lvlJc w:val="left"/>
      <w:pPr>
        <w:tabs>
          <w:tab w:val="num" w:pos="-413"/>
        </w:tabs>
        <w:ind w:left="-413" w:hanging="360"/>
      </w:pPr>
      <w:rPr>
        <w:rFonts w:ascii="Wingdings" w:hAnsi="Wingdings" w:hint="default"/>
      </w:rPr>
    </w:lvl>
    <w:lvl w:ilvl="3" w:tplc="04090001" w:tentative="1">
      <w:start w:val="1"/>
      <w:numFmt w:val="bullet"/>
      <w:lvlText w:val=""/>
      <w:lvlJc w:val="left"/>
      <w:pPr>
        <w:tabs>
          <w:tab w:val="num" w:pos="307"/>
        </w:tabs>
        <w:ind w:left="307" w:hanging="360"/>
      </w:pPr>
      <w:rPr>
        <w:rFonts w:ascii="Symbol" w:hAnsi="Symbol" w:hint="default"/>
      </w:rPr>
    </w:lvl>
    <w:lvl w:ilvl="4" w:tplc="04090003" w:tentative="1">
      <w:start w:val="1"/>
      <w:numFmt w:val="bullet"/>
      <w:lvlText w:val="o"/>
      <w:lvlJc w:val="left"/>
      <w:pPr>
        <w:tabs>
          <w:tab w:val="num" w:pos="1027"/>
        </w:tabs>
        <w:ind w:left="1027" w:hanging="360"/>
      </w:pPr>
      <w:rPr>
        <w:rFonts w:ascii="Courier New" w:hAnsi="Courier New" w:cs="Courier New" w:hint="default"/>
      </w:rPr>
    </w:lvl>
    <w:lvl w:ilvl="5" w:tplc="04090005" w:tentative="1">
      <w:start w:val="1"/>
      <w:numFmt w:val="bullet"/>
      <w:lvlText w:val=""/>
      <w:lvlJc w:val="left"/>
      <w:pPr>
        <w:tabs>
          <w:tab w:val="num" w:pos="1747"/>
        </w:tabs>
        <w:ind w:left="1747" w:hanging="360"/>
      </w:pPr>
      <w:rPr>
        <w:rFonts w:ascii="Wingdings" w:hAnsi="Wingdings" w:hint="default"/>
      </w:rPr>
    </w:lvl>
    <w:lvl w:ilvl="6" w:tplc="04090001" w:tentative="1">
      <w:start w:val="1"/>
      <w:numFmt w:val="bullet"/>
      <w:lvlText w:val=""/>
      <w:lvlJc w:val="left"/>
      <w:pPr>
        <w:tabs>
          <w:tab w:val="num" w:pos="2467"/>
        </w:tabs>
        <w:ind w:left="2467" w:hanging="360"/>
      </w:pPr>
      <w:rPr>
        <w:rFonts w:ascii="Symbol" w:hAnsi="Symbol" w:hint="default"/>
      </w:rPr>
    </w:lvl>
    <w:lvl w:ilvl="7" w:tplc="04090003" w:tentative="1">
      <w:start w:val="1"/>
      <w:numFmt w:val="bullet"/>
      <w:lvlText w:val="o"/>
      <w:lvlJc w:val="left"/>
      <w:pPr>
        <w:tabs>
          <w:tab w:val="num" w:pos="3187"/>
        </w:tabs>
        <w:ind w:left="3187" w:hanging="360"/>
      </w:pPr>
      <w:rPr>
        <w:rFonts w:ascii="Courier New" w:hAnsi="Courier New" w:cs="Courier New" w:hint="default"/>
      </w:rPr>
    </w:lvl>
    <w:lvl w:ilvl="8" w:tplc="04090005" w:tentative="1">
      <w:start w:val="1"/>
      <w:numFmt w:val="bullet"/>
      <w:lvlText w:val=""/>
      <w:lvlJc w:val="left"/>
      <w:pPr>
        <w:tabs>
          <w:tab w:val="num" w:pos="3907"/>
        </w:tabs>
        <w:ind w:left="3907" w:hanging="360"/>
      </w:pPr>
      <w:rPr>
        <w:rFonts w:ascii="Wingdings" w:hAnsi="Wingdings" w:hint="default"/>
      </w:rPr>
    </w:lvl>
  </w:abstractNum>
  <w:abstractNum w:abstractNumId="21" w15:restartNumberingAfterBreak="0">
    <w:nsid w:val="77A36BFE"/>
    <w:multiLevelType w:val="hybridMultilevel"/>
    <w:tmpl w:val="7792B5F6"/>
    <w:lvl w:ilvl="0" w:tplc="ABC64BD4">
      <w:numFmt w:val="bullet"/>
      <w:lvlText w:val=""/>
      <w:lvlJc w:val="left"/>
      <w:pPr>
        <w:ind w:left="405" w:hanging="405"/>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9C2473D"/>
    <w:multiLevelType w:val="multilevel"/>
    <w:tmpl w:val="80F00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FEE2EA5"/>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9"/>
  </w:num>
  <w:num w:numId="2">
    <w:abstractNumId w:val="0"/>
  </w:num>
  <w:num w:numId="3">
    <w:abstractNumId w:val="6"/>
  </w:num>
  <w:num w:numId="4">
    <w:abstractNumId w:val="11"/>
  </w:num>
  <w:num w:numId="5">
    <w:abstractNumId w:val="13"/>
  </w:num>
  <w:num w:numId="6">
    <w:abstractNumId w:val="10"/>
  </w:num>
  <w:num w:numId="7">
    <w:abstractNumId w:val="1"/>
  </w:num>
  <w:num w:numId="8">
    <w:abstractNumId w:val="20"/>
  </w:num>
  <w:num w:numId="9">
    <w:abstractNumId w:val="20"/>
  </w:num>
  <w:num w:numId="10">
    <w:abstractNumId w:val="23"/>
  </w:num>
  <w:num w:numId="11">
    <w:abstractNumId w:val="7"/>
  </w:num>
  <w:num w:numId="12">
    <w:abstractNumId w:val="8"/>
  </w:num>
  <w:num w:numId="13">
    <w:abstractNumId w:val="22"/>
  </w:num>
  <w:num w:numId="14">
    <w:abstractNumId w:val="5"/>
  </w:num>
  <w:num w:numId="15">
    <w:abstractNumId w:val="16"/>
  </w:num>
  <w:num w:numId="16">
    <w:abstractNumId w:val="17"/>
  </w:num>
  <w:num w:numId="17">
    <w:abstractNumId w:val="18"/>
  </w:num>
  <w:num w:numId="18">
    <w:abstractNumId w:val="15"/>
  </w:num>
  <w:num w:numId="19">
    <w:abstractNumId w:val="3"/>
  </w:num>
  <w:num w:numId="20">
    <w:abstractNumId w:val="4"/>
  </w:num>
  <w:num w:numId="21">
    <w:abstractNumId w:val="14"/>
  </w:num>
  <w:num w:numId="22">
    <w:abstractNumId w:val="21"/>
  </w:num>
  <w:num w:numId="23">
    <w:abstractNumId w:val="19"/>
  </w:num>
  <w:num w:numId="24">
    <w:abstractNumId w:val="12"/>
  </w:num>
  <w:num w:numId="2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4610"/>
    <w:rsid w:val="000054C2"/>
    <w:rsid w:val="000056ED"/>
    <w:rsid w:val="00005D5B"/>
    <w:rsid w:val="00006F25"/>
    <w:rsid w:val="00010A34"/>
    <w:rsid w:val="00011196"/>
    <w:rsid w:val="00011281"/>
    <w:rsid w:val="00013F53"/>
    <w:rsid w:val="000141DF"/>
    <w:rsid w:val="000158B3"/>
    <w:rsid w:val="00016D0B"/>
    <w:rsid w:val="000202FE"/>
    <w:rsid w:val="0002075D"/>
    <w:rsid w:val="0002251A"/>
    <w:rsid w:val="00022B7E"/>
    <w:rsid w:val="00031118"/>
    <w:rsid w:val="00031C85"/>
    <w:rsid w:val="00031EFF"/>
    <w:rsid w:val="00032788"/>
    <w:rsid w:val="000336FD"/>
    <w:rsid w:val="00033860"/>
    <w:rsid w:val="00034364"/>
    <w:rsid w:val="00036BB3"/>
    <w:rsid w:val="00041175"/>
    <w:rsid w:val="00041AC6"/>
    <w:rsid w:val="00041EE6"/>
    <w:rsid w:val="000433BF"/>
    <w:rsid w:val="00044259"/>
    <w:rsid w:val="000545B2"/>
    <w:rsid w:val="00054999"/>
    <w:rsid w:val="00054A96"/>
    <w:rsid w:val="00054D5C"/>
    <w:rsid w:val="00060B1A"/>
    <w:rsid w:val="0006126C"/>
    <w:rsid w:val="00061DDE"/>
    <w:rsid w:val="00062ABE"/>
    <w:rsid w:val="00063CC1"/>
    <w:rsid w:val="00063DE0"/>
    <w:rsid w:val="00063FFF"/>
    <w:rsid w:val="00065308"/>
    <w:rsid w:val="000658F0"/>
    <w:rsid w:val="00066649"/>
    <w:rsid w:val="0007103E"/>
    <w:rsid w:val="00076254"/>
    <w:rsid w:val="00081996"/>
    <w:rsid w:val="00082176"/>
    <w:rsid w:val="00082E1A"/>
    <w:rsid w:val="000830E1"/>
    <w:rsid w:val="00085271"/>
    <w:rsid w:val="0008690B"/>
    <w:rsid w:val="00086EC8"/>
    <w:rsid w:val="0009022E"/>
    <w:rsid w:val="00093022"/>
    <w:rsid w:val="000955DB"/>
    <w:rsid w:val="00096953"/>
    <w:rsid w:val="000971A1"/>
    <w:rsid w:val="000972FC"/>
    <w:rsid w:val="00097A3D"/>
    <w:rsid w:val="000A0CAC"/>
    <w:rsid w:val="000A1A9C"/>
    <w:rsid w:val="000A43B4"/>
    <w:rsid w:val="000B1572"/>
    <w:rsid w:val="000B1823"/>
    <w:rsid w:val="000B1B27"/>
    <w:rsid w:val="000B1C90"/>
    <w:rsid w:val="000B1E63"/>
    <w:rsid w:val="000B3067"/>
    <w:rsid w:val="000B4EB9"/>
    <w:rsid w:val="000B4FB8"/>
    <w:rsid w:val="000B5A56"/>
    <w:rsid w:val="000B68D9"/>
    <w:rsid w:val="000C1330"/>
    <w:rsid w:val="000C19A8"/>
    <w:rsid w:val="000C1AF0"/>
    <w:rsid w:val="000C2B5F"/>
    <w:rsid w:val="000C2E9E"/>
    <w:rsid w:val="000C3EC0"/>
    <w:rsid w:val="000D2F27"/>
    <w:rsid w:val="000D6019"/>
    <w:rsid w:val="000E2874"/>
    <w:rsid w:val="000E2D68"/>
    <w:rsid w:val="000E3EEA"/>
    <w:rsid w:val="000E4971"/>
    <w:rsid w:val="000E635F"/>
    <w:rsid w:val="000E6796"/>
    <w:rsid w:val="000F039E"/>
    <w:rsid w:val="000F2D8D"/>
    <w:rsid w:val="000F3CBE"/>
    <w:rsid w:val="000F7E10"/>
    <w:rsid w:val="001002DE"/>
    <w:rsid w:val="00100CA3"/>
    <w:rsid w:val="00101E64"/>
    <w:rsid w:val="001045D7"/>
    <w:rsid w:val="001050DD"/>
    <w:rsid w:val="00106167"/>
    <w:rsid w:val="00106DEF"/>
    <w:rsid w:val="00112C03"/>
    <w:rsid w:val="00120B71"/>
    <w:rsid w:val="00121370"/>
    <w:rsid w:val="00123FA0"/>
    <w:rsid w:val="001245EF"/>
    <w:rsid w:val="00125E66"/>
    <w:rsid w:val="00126DAD"/>
    <w:rsid w:val="00127A4A"/>
    <w:rsid w:val="00130CD3"/>
    <w:rsid w:val="001320E8"/>
    <w:rsid w:val="00132122"/>
    <w:rsid w:val="001358B2"/>
    <w:rsid w:val="00136F47"/>
    <w:rsid w:val="00137120"/>
    <w:rsid w:val="001377B4"/>
    <w:rsid w:val="00140CD1"/>
    <w:rsid w:val="00141995"/>
    <w:rsid w:val="00142252"/>
    <w:rsid w:val="00142C68"/>
    <w:rsid w:val="00142E43"/>
    <w:rsid w:val="0014467F"/>
    <w:rsid w:val="00144E55"/>
    <w:rsid w:val="0015086B"/>
    <w:rsid w:val="00152074"/>
    <w:rsid w:val="00154878"/>
    <w:rsid w:val="00154BC8"/>
    <w:rsid w:val="001563B0"/>
    <w:rsid w:val="00156A1C"/>
    <w:rsid w:val="00157064"/>
    <w:rsid w:val="00160F8F"/>
    <w:rsid w:val="00165993"/>
    <w:rsid w:val="00165D81"/>
    <w:rsid w:val="00165E64"/>
    <w:rsid w:val="001665E4"/>
    <w:rsid w:val="00167403"/>
    <w:rsid w:val="001702A3"/>
    <w:rsid w:val="001734B9"/>
    <w:rsid w:val="0017431A"/>
    <w:rsid w:val="00174B16"/>
    <w:rsid w:val="00174B58"/>
    <w:rsid w:val="00176E2F"/>
    <w:rsid w:val="00177C69"/>
    <w:rsid w:val="001800B9"/>
    <w:rsid w:val="00180D0D"/>
    <w:rsid w:val="0018276A"/>
    <w:rsid w:val="0018300C"/>
    <w:rsid w:val="00183CA6"/>
    <w:rsid w:val="00183F65"/>
    <w:rsid w:val="00184240"/>
    <w:rsid w:val="00184C7D"/>
    <w:rsid w:val="00186FF0"/>
    <w:rsid w:val="00190843"/>
    <w:rsid w:val="001944B0"/>
    <w:rsid w:val="001946A3"/>
    <w:rsid w:val="0019668F"/>
    <w:rsid w:val="001968C1"/>
    <w:rsid w:val="00197B6E"/>
    <w:rsid w:val="00197E86"/>
    <w:rsid w:val="001A25BB"/>
    <w:rsid w:val="001A27CB"/>
    <w:rsid w:val="001A30DE"/>
    <w:rsid w:val="001A33E3"/>
    <w:rsid w:val="001A3568"/>
    <w:rsid w:val="001A3777"/>
    <w:rsid w:val="001A3B79"/>
    <w:rsid w:val="001A7AAE"/>
    <w:rsid w:val="001A7C48"/>
    <w:rsid w:val="001B0055"/>
    <w:rsid w:val="001B0133"/>
    <w:rsid w:val="001B092B"/>
    <w:rsid w:val="001B10A3"/>
    <w:rsid w:val="001B387A"/>
    <w:rsid w:val="001B702B"/>
    <w:rsid w:val="001B724C"/>
    <w:rsid w:val="001C5F68"/>
    <w:rsid w:val="001C6770"/>
    <w:rsid w:val="001D1FB7"/>
    <w:rsid w:val="001D2055"/>
    <w:rsid w:val="001D30CD"/>
    <w:rsid w:val="001D3609"/>
    <w:rsid w:val="001D3BA9"/>
    <w:rsid w:val="001D3BD7"/>
    <w:rsid w:val="001D3F83"/>
    <w:rsid w:val="001D4124"/>
    <w:rsid w:val="001D5772"/>
    <w:rsid w:val="001D648A"/>
    <w:rsid w:val="001D6FF1"/>
    <w:rsid w:val="001D796D"/>
    <w:rsid w:val="001E0B83"/>
    <w:rsid w:val="001E2F4E"/>
    <w:rsid w:val="001E3DF9"/>
    <w:rsid w:val="001E4CA6"/>
    <w:rsid w:val="001E5FBA"/>
    <w:rsid w:val="001E77D6"/>
    <w:rsid w:val="001F1373"/>
    <w:rsid w:val="001F3087"/>
    <w:rsid w:val="001F3552"/>
    <w:rsid w:val="001F4EFA"/>
    <w:rsid w:val="001F60F7"/>
    <w:rsid w:val="001F6219"/>
    <w:rsid w:val="001F7384"/>
    <w:rsid w:val="002025C2"/>
    <w:rsid w:val="00202625"/>
    <w:rsid w:val="00206224"/>
    <w:rsid w:val="0020652D"/>
    <w:rsid w:val="00207A54"/>
    <w:rsid w:val="00210FB5"/>
    <w:rsid w:val="00213A30"/>
    <w:rsid w:val="00213A70"/>
    <w:rsid w:val="00213B64"/>
    <w:rsid w:val="00214167"/>
    <w:rsid w:val="00215D49"/>
    <w:rsid w:val="00216235"/>
    <w:rsid w:val="00216C78"/>
    <w:rsid w:val="00220D88"/>
    <w:rsid w:val="0022255F"/>
    <w:rsid w:val="00224224"/>
    <w:rsid w:val="00225886"/>
    <w:rsid w:val="00230907"/>
    <w:rsid w:val="0023135A"/>
    <w:rsid w:val="0023572B"/>
    <w:rsid w:val="002401BE"/>
    <w:rsid w:val="0024025A"/>
    <w:rsid w:val="00242035"/>
    <w:rsid w:val="00243845"/>
    <w:rsid w:val="002449AF"/>
    <w:rsid w:val="002459C0"/>
    <w:rsid w:val="00247526"/>
    <w:rsid w:val="002478B6"/>
    <w:rsid w:val="00247EFD"/>
    <w:rsid w:val="0025129C"/>
    <w:rsid w:val="002522F1"/>
    <w:rsid w:val="0025529A"/>
    <w:rsid w:val="00255E28"/>
    <w:rsid w:val="002613FB"/>
    <w:rsid w:val="002633F4"/>
    <w:rsid w:val="00264E7B"/>
    <w:rsid w:val="00265F95"/>
    <w:rsid w:val="00272722"/>
    <w:rsid w:val="00273AF3"/>
    <w:rsid w:val="00275601"/>
    <w:rsid w:val="00276381"/>
    <w:rsid w:val="00285AAB"/>
    <w:rsid w:val="0029091B"/>
    <w:rsid w:val="002910FB"/>
    <w:rsid w:val="00291637"/>
    <w:rsid w:val="00291F6A"/>
    <w:rsid w:val="0029432A"/>
    <w:rsid w:val="00297618"/>
    <w:rsid w:val="002A4C9A"/>
    <w:rsid w:val="002A5A79"/>
    <w:rsid w:val="002A5EBC"/>
    <w:rsid w:val="002A6CAF"/>
    <w:rsid w:val="002B1662"/>
    <w:rsid w:val="002B3730"/>
    <w:rsid w:val="002B37EA"/>
    <w:rsid w:val="002B484B"/>
    <w:rsid w:val="002B7132"/>
    <w:rsid w:val="002B771A"/>
    <w:rsid w:val="002C051A"/>
    <w:rsid w:val="002C2D82"/>
    <w:rsid w:val="002C4514"/>
    <w:rsid w:val="002C487B"/>
    <w:rsid w:val="002C4EE2"/>
    <w:rsid w:val="002C52EA"/>
    <w:rsid w:val="002C7E0F"/>
    <w:rsid w:val="002D08C1"/>
    <w:rsid w:val="002D0D81"/>
    <w:rsid w:val="002D1C5D"/>
    <w:rsid w:val="002D6241"/>
    <w:rsid w:val="002D632C"/>
    <w:rsid w:val="002D75B5"/>
    <w:rsid w:val="002D7CA8"/>
    <w:rsid w:val="002E0E28"/>
    <w:rsid w:val="002E1C97"/>
    <w:rsid w:val="002E29AF"/>
    <w:rsid w:val="002E3C66"/>
    <w:rsid w:val="002E3C7D"/>
    <w:rsid w:val="002E5011"/>
    <w:rsid w:val="002E6B72"/>
    <w:rsid w:val="002E78CE"/>
    <w:rsid w:val="002E7A26"/>
    <w:rsid w:val="002F01D7"/>
    <w:rsid w:val="002F02D2"/>
    <w:rsid w:val="002F183B"/>
    <w:rsid w:val="002F2846"/>
    <w:rsid w:val="002F4267"/>
    <w:rsid w:val="002F6953"/>
    <w:rsid w:val="003017C6"/>
    <w:rsid w:val="00305508"/>
    <w:rsid w:val="00307F2D"/>
    <w:rsid w:val="00312C77"/>
    <w:rsid w:val="00314979"/>
    <w:rsid w:val="00314AAE"/>
    <w:rsid w:val="003150E5"/>
    <w:rsid w:val="00317E26"/>
    <w:rsid w:val="0032001A"/>
    <w:rsid w:val="0032112D"/>
    <w:rsid w:val="00321EDB"/>
    <w:rsid w:val="00324BE6"/>
    <w:rsid w:val="00324F72"/>
    <w:rsid w:val="0033116F"/>
    <w:rsid w:val="00331476"/>
    <w:rsid w:val="00334367"/>
    <w:rsid w:val="00334941"/>
    <w:rsid w:val="00337B0E"/>
    <w:rsid w:val="00340652"/>
    <w:rsid w:val="00341FF2"/>
    <w:rsid w:val="00345C5D"/>
    <w:rsid w:val="00347338"/>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3B59"/>
    <w:rsid w:val="003752C4"/>
    <w:rsid w:val="0038023D"/>
    <w:rsid w:val="00380FE6"/>
    <w:rsid w:val="00381F86"/>
    <w:rsid w:val="003831A8"/>
    <w:rsid w:val="00384686"/>
    <w:rsid w:val="003855BE"/>
    <w:rsid w:val="00385A33"/>
    <w:rsid w:val="0039035F"/>
    <w:rsid w:val="00390417"/>
    <w:rsid w:val="00390D36"/>
    <w:rsid w:val="00392A4E"/>
    <w:rsid w:val="00392EFE"/>
    <w:rsid w:val="003938AF"/>
    <w:rsid w:val="00394B15"/>
    <w:rsid w:val="003955E1"/>
    <w:rsid w:val="00396529"/>
    <w:rsid w:val="003965A3"/>
    <w:rsid w:val="003967C4"/>
    <w:rsid w:val="00396845"/>
    <w:rsid w:val="003973C9"/>
    <w:rsid w:val="003A05FF"/>
    <w:rsid w:val="003A103C"/>
    <w:rsid w:val="003A1D52"/>
    <w:rsid w:val="003A2E36"/>
    <w:rsid w:val="003A33DD"/>
    <w:rsid w:val="003A3BB1"/>
    <w:rsid w:val="003A4125"/>
    <w:rsid w:val="003A67D8"/>
    <w:rsid w:val="003A6B5E"/>
    <w:rsid w:val="003A7191"/>
    <w:rsid w:val="003A7D4F"/>
    <w:rsid w:val="003B1C04"/>
    <w:rsid w:val="003B22E7"/>
    <w:rsid w:val="003B410D"/>
    <w:rsid w:val="003B61EF"/>
    <w:rsid w:val="003B66F5"/>
    <w:rsid w:val="003C49EF"/>
    <w:rsid w:val="003D113E"/>
    <w:rsid w:val="003D15B2"/>
    <w:rsid w:val="003E157C"/>
    <w:rsid w:val="003E1707"/>
    <w:rsid w:val="003E18BF"/>
    <w:rsid w:val="003E198B"/>
    <w:rsid w:val="003E1C9C"/>
    <w:rsid w:val="003E24D2"/>
    <w:rsid w:val="003E2513"/>
    <w:rsid w:val="003E2A71"/>
    <w:rsid w:val="003E307C"/>
    <w:rsid w:val="003E36D6"/>
    <w:rsid w:val="003E57E8"/>
    <w:rsid w:val="003F0B7B"/>
    <w:rsid w:val="003F0C7E"/>
    <w:rsid w:val="003F233C"/>
    <w:rsid w:val="003F40A9"/>
    <w:rsid w:val="003F5934"/>
    <w:rsid w:val="003F5E4D"/>
    <w:rsid w:val="003F5FEA"/>
    <w:rsid w:val="003F6707"/>
    <w:rsid w:val="00402F8F"/>
    <w:rsid w:val="00405BDF"/>
    <w:rsid w:val="00405DDA"/>
    <w:rsid w:val="00405FEE"/>
    <w:rsid w:val="004062A3"/>
    <w:rsid w:val="00407A54"/>
    <w:rsid w:val="004103F0"/>
    <w:rsid w:val="00411503"/>
    <w:rsid w:val="0041315A"/>
    <w:rsid w:val="004141D8"/>
    <w:rsid w:val="00414E09"/>
    <w:rsid w:val="0041572E"/>
    <w:rsid w:val="004157E8"/>
    <w:rsid w:val="004162AB"/>
    <w:rsid w:val="004170FB"/>
    <w:rsid w:val="00420916"/>
    <w:rsid w:val="0042173C"/>
    <w:rsid w:val="00422012"/>
    <w:rsid w:val="0042525F"/>
    <w:rsid w:val="0042771B"/>
    <w:rsid w:val="0043038F"/>
    <w:rsid w:val="004322E0"/>
    <w:rsid w:val="004341CA"/>
    <w:rsid w:val="00441CFF"/>
    <w:rsid w:val="0044373D"/>
    <w:rsid w:val="00443EAB"/>
    <w:rsid w:val="00444F33"/>
    <w:rsid w:val="004466DB"/>
    <w:rsid w:val="004477A8"/>
    <w:rsid w:val="00450C4C"/>
    <w:rsid w:val="00452280"/>
    <w:rsid w:val="00453253"/>
    <w:rsid w:val="0045497C"/>
    <w:rsid w:val="00454DB3"/>
    <w:rsid w:val="00455725"/>
    <w:rsid w:val="00460CD2"/>
    <w:rsid w:val="00461C49"/>
    <w:rsid w:val="00462F12"/>
    <w:rsid w:val="00465086"/>
    <w:rsid w:val="0046557C"/>
    <w:rsid w:val="004655DB"/>
    <w:rsid w:val="00466CB8"/>
    <w:rsid w:val="00470F47"/>
    <w:rsid w:val="00473995"/>
    <w:rsid w:val="00474A27"/>
    <w:rsid w:val="00482FD9"/>
    <w:rsid w:val="004830E6"/>
    <w:rsid w:val="0048316E"/>
    <w:rsid w:val="004831F9"/>
    <w:rsid w:val="00483F65"/>
    <w:rsid w:val="00484B12"/>
    <w:rsid w:val="0048759D"/>
    <w:rsid w:val="00487725"/>
    <w:rsid w:val="004903F6"/>
    <w:rsid w:val="00490F37"/>
    <w:rsid w:val="0049102F"/>
    <w:rsid w:val="0049124F"/>
    <w:rsid w:val="004917DB"/>
    <w:rsid w:val="00494295"/>
    <w:rsid w:val="00495563"/>
    <w:rsid w:val="0049566C"/>
    <w:rsid w:val="00496217"/>
    <w:rsid w:val="004969A5"/>
    <w:rsid w:val="004977E1"/>
    <w:rsid w:val="00497B93"/>
    <w:rsid w:val="004A2EED"/>
    <w:rsid w:val="004A2FEB"/>
    <w:rsid w:val="004A345C"/>
    <w:rsid w:val="004A50C7"/>
    <w:rsid w:val="004A6418"/>
    <w:rsid w:val="004A6A8C"/>
    <w:rsid w:val="004A6B62"/>
    <w:rsid w:val="004A6EC9"/>
    <w:rsid w:val="004B0A50"/>
    <w:rsid w:val="004B1FDD"/>
    <w:rsid w:val="004B7AD5"/>
    <w:rsid w:val="004B7BE6"/>
    <w:rsid w:val="004C070C"/>
    <w:rsid w:val="004C1E5D"/>
    <w:rsid w:val="004C619F"/>
    <w:rsid w:val="004C6C31"/>
    <w:rsid w:val="004C73B6"/>
    <w:rsid w:val="004C7421"/>
    <w:rsid w:val="004C7C33"/>
    <w:rsid w:val="004D09F0"/>
    <w:rsid w:val="004D0F49"/>
    <w:rsid w:val="004D1499"/>
    <w:rsid w:val="004D1662"/>
    <w:rsid w:val="004D241C"/>
    <w:rsid w:val="004D31D1"/>
    <w:rsid w:val="004D3D31"/>
    <w:rsid w:val="004D520A"/>
    <w:rsid w:val="004D549C"/>
    <w:rsid w:val="004D6421"/>
    <w:rsid w:val="004D66A7"/>
    <w:rsid w:val="004D66F8"/>
    <w:rsid w:val="004D75E8"/>
    <w:rsid w:val="004D79B1"/>
    <w:rsid w:val="004E0C5D"/>
    <w:rsid w:val="004E1015"/>
    <w:rsid w:val="004E36FE"/>
    <w:rsid w:val="004E4AD8"/>
    <w:rsid w:val="004E6756"/>
    <w:rsid w:val="004E7B48"/>
    <w:rsid w:val="004F0FDF"/>
    <w:rsid w:val="004F2D4F"/>
    <w:rsid w:val="004F3375"/>
    <w:rsid w:val="004F5F13"/>
    <w:rsid w:val="004F667B"/>
    <w:rsid w:val="00503861"/>
    <w:rsid w:val="005102DF"/>
    <w:rsid w:val="005121C6"/>
    <w:rsid w:val="00513C20"/>
    <w:rsid w:val="005141F8"/>
    <w:rsid w:val="005179F0"/>
    <w:rsid w:val="005215D5"/>
    <w:rsid w:val="005245E6"/>
    <w:rsid w:val="005254BB"/>
    <w:rsid w:val="0052698E"/>
    <w:rsid w:val="00530FF7"/>
    <w:rsid w:val="00531E43"/>
    <w:rsid w:val="005368C1"/>
    <w:rsid w:val="0053719E"/>
    <w:rsid w:val="005377AC"/>
    <w:rsid w:val="00542EE5"/>
    <w:rsid w:val="0054406F"/>
    <w:rsid w:val="00546392"/>
    <w:rsid w:val="00547DBA"/>
    <w:rsid w:val="00550FA7"/>
    <w:rsid w:val="005535D3"/>
    <w:rsid w:val="00554707"/>
    <w:rsid w:val="005554BC"/>
    <w:rsid w:val="00563417"/>
    <w:rsid w:val="005648ED"/>
    <w:rsid w:val="00565E40"/>
    <w:rsid w:val="0056626C"/>
    <w:rsid w:val="00567176"/>
    <w:rsid w:val="00567249"/>
    <w:rsid w:val="00567802"/>
    <w:rsid w:val="00567856"/>
    <w:rsid w:val="00570633"/>
    <w:rsid w:val="00572691"/>
    <w:rsid w:val="00572BDC"/>
    <w:rsid w:val="005742B1"/>
    <w:rsid w:val="0057447B"/>
    <w:rsid w:val="005745E5"/>
    <w:rsid w:val="0057610C"/>
    <w:rsid w:val="0057666B"/>
    <w:rsid w:val="00581FDE"/>
    <w:rsid w:val="00584B47"/>
    <w:rsid w:val="00585843"/>
    <w:rsid w:val="00587BC6"/>
    <w:rsid w:val="00592AA2"/>
    <w:rsid w:val="00593D44"/>
    <w:rsid w:val="00594F87"/>
    <w:rsid w:val="005955D7"/>
    <w:rsid w:val="00595B38"/>
    <w:rsid w:val="00595ED0"/>
    <w:rsid w:val="005965A0"/>
    <w:rsid w:val="00596F88"/>
    <w:rsid w:val="0059740B"/>
    <w:rsid w:val="005A0D33"/>
    <w:rsid w:val="005A10C2"/>
    <w:rsid w:val="005A5C42"/>
    <w:rsid w:val="005A634D"/>
    <w:rsid w:val="005B07DD"/>
    <w:rsid w:val="005B2EB0"/>
    <w:rsid w:val="005B30FB"/>
    <w:rsid w:val="005B3396"/>
    <w:rsid w:val="005B398D"/>
    <w:rsid w:val="005B4581"/>
    <w:rsid w:val="005B6E06"/>
    <w:rsid w:val="005C1216"/>
    <w:rsid w:val="005C14D4"/>
    <w:rsid w:val="005C61E7"/>
    <w:rsid w:val="005C64BC"/>
    <w:rsid w:val="005D022E"/>
    <w:rsid w:val="005D04B3"/>
    <w:rsid w:val="005D0E7A"/>
    <w:rsid w:val="005D21B6"/>
    <w:rsid w:val="005D2A2D"/>
    <w:rsid w:val="005D2C28"/>
    <w:rsid w:val="005D37C0"/>
    <w:rsid w:val="005D3ADC"/>
    <w:rsid w:val="005D416A"/>
    <w:rsid w:val="005D6319"/>
    <w:rsid w:val="005D7F35"/>
    <w:rsid w:val="005E244B"/>
    <w:rsid w:val="005E2B67"/>
    <w:rsid w:val="005E3703"/>
    <w:rsid w:val="005E447E"/>
    <w:rsid w:val="005E4B2F"/>
    <w:rsid w:val="005E571E"/>
    <w:rsid w:val="005E64BA"/>
    <w:rsid w:val="005E69BF"/>
    <w:rsid w:val="005E76E8"/>
    <w:rsid w:val="005F1771"/>
    <w:rsid w:val="005F19ED"/>
    <w:rsid w:val="005F5F4F"/>
    <w:rsid w:val="005F630C"/>
    <w:rsid w:val="005F6C01"/>
    <w:rsid w:val="005F74A1"/>
    <w:rsid w:val="005F790F"/>
    <w:rsid w:val="005F7995"/>
    <w:rsid w:val="006015AF"/>
    <w:rsid w:val="00601C85"/>
    <w:rsid w:val="00602F73"/>
    <w:rsid w:val="006030DF"/>
    <w:rsid w:val="00603D29"/>
    <w:rsid w:val="00606F36"/>
    <w:rsid w:val="00611813"/>
    <w:rsid w:val="00612981"/>
    <w:rsid w:val="00612AE8"/>
    <w:rsid w:val="00614864"/>
    <w:rsid w:val="00614CE7"/>
    <w:rsid w:val="0061514D"/>
    <w:rsid w:val="006159CC"/>
    <w:rsid w:val="0061776A"/>
    <w:rsid w:val="006206D4"/>
    <w:rsid w:val="00621EC1"/>
    <w:rsid w:val="006255F5"/>
    <w:rsid w:val="00625B47"/>
    <w:rsid w:val="00625CEB"/>
    <w:rsid w:val="00626505"/>
    <w:rsid w:val="006272D2"/>
    <w:rsid w:val="00627339"/>
    <w:rsid w:val="00627628"/>
    <w:rsid w:val="006277DC"/>
    <w:rsid w:val="00627C67"/>
    <w:rsid w:val="0063095E"/>
    <w:rsid w:val="00630F51"/>
    <w:rsid w:val="00636414"/>
    <w:rsid w:val="00636F3D"/>
    <w:rsid w:val="00637124"/>
    <w:rsid w:val="00637F4F"/>
    <w:rsid w:val="00640504"/>
    <w:rsid w:val="006416EB"/>
    <w:rsid w:val="00643EAE"/>
    <w:rsid w:val="00644138"/>
    <w:rsid w:val="00645009"/>
    <w:rsid w:val="00645522"/>
    <w:rsid w:val="00646BAE"/>
    <w:rsid w:val="00647F24"/>
    <w:rsid w:val="00651EB5"/>
    <w:rsid w:val="006543A3"/>
    <w:rsid w:val="00656876"/>
    <w:rsid w:val="00656F82"/>
    <w:rsid w:val="006600F2"/>
    <w:rsid w:val="006604C9"/>
    <w:rsid w:val="0066097C"/>
    <w:rsid w:val="00661EB1"/>
    <w:rsid w:val="00665351"/>
    <w:rsid w:val="00666C05"/>
    <w:rsid w:val="006670D5"/>
    <w:rsid w:val="00670C4F"/>
    <w:rsid w:val="006713C8"/>
    <w:rsid w:val="00673439"/>
    <w:rsid w:val="006758E6"/>
    <w:rsid w:val="006768DA"/>
    <w:rsid w:val="0067701E"/>
    <w:rsid w:val="00677D7C"/>
    <w:rsid w:val="00681193"/>
    <w:rsid w:val="00681497"/>
    <w:rsid w:val="00682BE9"/>
    <w:rsid w:val="00683343"/>
    <w:rsid w:val="00683371"/>
    <w:rsid w:val="00684484"/>
    <w:rsid w:val="00685506"/>
    <w:rsid w:val="006925A6"/>
    <w:rsid w:val="0069611A"/>
    <w:rsid w:val="0069620A"/>
    <w:rsid w:val="00696CEE"/>
    <w:rsid w:val="00697160"/>
    <w:rsid w:val="006A0BB2"/>
    <w:rsid w:val="006A0E00"/>
    <w:rsid w:val="006A108C"/>
    <w:rsid w:val="006A1686"/>
    <w:rsid w:val="006A57E2"/>
    <w:rsid w:val="006A6F29"/>
    <w:rsid w:val="006A7F32"/>
    <w:rsid w:val="006B0D32"/>
    <w:rsid w:val="006B1615"/>
    <w:rsid w:val="006B4899"/>
    <w:rsid w:val="006B5C6F"/>
    <w:rsid w:val="006B5CBC"/>
    <w:rsid w:val="006B6556"/>
    <w:rsid w:val="006C0540"/>
    <w:rsid w:val="006C332C"/>
    <w:rsid w:val="006C493B"/>
    <w:rsid w:val="006C5121"/>
    <w:rsid w:val="006C58E2"/>
    <w:rsid w:val="006C5B33"/>
    <w:rsid w:val="006C6B07"/>
    <w:rsid w:val="006D1FC8"/>
    <w:rsid w:val="006E0049"/>
    <w:rsid w:val="006E066E"/>
    <w:rsid w:val="006E2DAF"/>
    <w:rsid w:val="006E301E"/>
    <w:rsid w:val="006E30C2"/>
    <w:rsid w:val="006E33ED"/>
    <w:rsid w:val="006E3AA1"/>
    <w:rsid w:val="006E41A0"/>
    <w:rsid w:val="006E55F8"/>
    <w:rsid w:val="006E58D7"/>
    <w:rsid w:val="006E761D"/>
    <w:rsid w:val="006E79BC"/>
    <w:rsid w:val="006F0DFC"/>
    <w:rsid w:val="006F2313"/>
    <w:rsid w:val="006F235F"/>
    <w:rsid w:val="006F4383"/>
    <w:rsid w:val="006F6723"/>
    <w:rsid w:val="007002C5"/>
    <w:rsid w:val="007017FF"/>
    <w:rsid w:val="00702C37"/>
    <w:rsid w:val="00703435"/>
    <w:rsid w:val="007052B9"/>
    <w:rsid w:val="007074C4"/>
    <w:rsid w:val="00711F2B"/>
    <w:rsid w:val="00715371"/>
    <w:rsid w:val="007169E6"/>
    <w:rsid w:val="00722990"/>
    <w:rsid w:val="007256D5"/>
    <w:rsid w:val="00725B9D"/>
    <w:rsid w:val="00727090"/>
    <w:rsid w:val="00727D06"/>
    <w:rsid w:val="00727E6C"/>
    <w:rsid w:val="007321FE"/>
    <w:rsid w:val="00734F97"/>
    <w:rsid w:val="00735235"/>
    <w:rsid w:val="00737062"/>
    <w:rsid w:val="00740275"/>
    <w:rsid w:val="00742BF1"/>
    <w:rsid w:val="00745596"/>
    <w:rsid w:val="00747A66"/>
    <w:rsid w:val="00752910"/>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67D78"/>
    <w:rsid w:val="00772167"/>
    <w:rsid w:val="00772CE0"/>
    <w:rsid w:val="0077458B"/>
    <w:rsid w:val="0077653C"/>
    <w:rsid w:val="00776D58"/>
    <w:rsid w:val="0078113E"/>
    <w:rsid w:val="0078238D"/>
    <w:rsid w:val="007851C7"/>
    <w:rsid w:val="00785BCE"/>
    <w:rsid w:val="00787D7C"/>
    <w:rsid w:val="007904E2"/>
    <w:rsid w:val="00791065"/>
    <w:rsid w:val="00791F17"/>
    <w:rsid w:val="00794EE1"/>
    <w:rsid w:val="00796795"/>
    <w:rsid w:val="00797890"/>
    <w:rsid w:val="007A009F"/>
    <w:rsid w:val="007A02E4"/>
    <w:rsid w:val="007A07CD"/>
    <w:rsid w:val="007A13FB"/>
    <w:rsid w:val="007A246E"/>
    <w:rsid w:val="007A3353"/>
    <w:rsid w:val="007A367D"/>
    <w:rsid w:val="007A4351"/>
    <w:rsid w:val="007A4F98"/>
    <w:rsid w:val="007A637A"/>
    <w:rsid w:val="007B0869"/>
    <w:rsid w:val="007B0A7B"/>
    <w:rsid w:val="007B2A26"/>
    <w:rsid w:val="007B32E3"/>
    <w:rsid w:val="007B4476"/>
    <w:rsid w:val="007B4E75"/>
    <w:rsid w:val="007B5639"/>
    <w:rsid w:val="007B681D"/>
    <w:rsid w:val="007B6CDE"/>
    <w:rsid w:val="007B6DC2"/>
    <w:rsid w:val="007B7134"/>
    <w:rsid w:val="007B7D1B"/>
    <w:rsid w:val="007C02A3"/>
    <w:rsid w:val="007C109F"/>
    <w:rsid w:val="007C1447"/>
    <w:rsid w:val="007C27F2"/>
    <w:rsid w:val="007C3E01"/>
    <w:rsid w:val="007C4ECE"/>
    <w:rsid w:val="007C6DE0"/>
    <w:rsid w:val="007D0900"/>
    <w:rsid w:val="007D0E47"/>
    <w:rsid w:val="007D1957"/>
    <w:rsid w:val="007D1A00"/>
    <w:rsid w:val="007D1D0F"/>
    <w:rsid w:val="007D2F3A"/>
    <w:rsid w:val="007D3088"/>
    <w:rsid w:val="007D5CDC"/>
    <w:rsid w:val="007E2F30"/>
    <w:rsid w:val="007E4123"/>
    <w:rsid w:val="007E42CB"/>
    <w:rsid w:val="007E62EE"/>
    <w:rsid w:val="007F0823"/>
    <w:rsid w:val="007F0A93"/>
    <w:rsid w:val="007F108B"/>
    <w:rsid w:val="007F1C04"/>
    <w:rsid w:val="007F2572"/>
    <w:rsid w:val="007F25D5"/>
    <w:rsid w:val="007F3888"/>
    <w:rsid w:val="007F4C19"/>
    <w:rsid w:val="007F795B"/>
    <w:rsid w:val="00800C08"/>
    <w:rsid w:val="0080173C"/>
    <w:rsid w:val="008018A8"/>
    <w:rsid w:val="00801EAB"/>
    <w:rsid w:val="0080384A"/>
    <w:rsid w:val="00804771"/>
    <w:rsid w:val="008057E5"/>
    <w:rsid w:val="00805C83"/>
    <w:rsid w:val="00811574"/>
    <w:rsid w:val="00812046"/>
    <w:rsid w:val="00815E3A"/>
    <w:rsid w:val="00815EBB"/>
    <w:rsid w:val="00820978"/>
    <w:rsid w:val="0082399A"/>
    <w:rsid w:val="00826734"/>
    <w:rsid w:val="00826E49"/>
    <w:rsid w:val="00827EDA"/>
    <w:rsid w:val="0083198A"/>
    <w:rsid w:val="00831B7B"/>
    <w:rsid w:val="008326D1"/>
    <w:rsid w:val="00833139"/>
    <w:rsid w:val="00835EB4"/>
    <w:rsid w:val="008360DE"/>
    <w:rsid w:val="008364D5"/>
    <w:rsid w:val="00836E12"/>
    <w:rsid w:val="00840511"/>
    <w:rsid w:val="00842DEE"/>
    <w:rsid w:val="00843C57"/>
    <w:rsid w:val="0084501C"/>
    <w:rsid w:val="00847A8D"/>
    <w:rsid w:val="00854DCC"/>
    <w:rsid w:val="008558F2"/>
    <w:rsid w:val="008575C6"/>
    <w:rsid w:val="00857CF6"/>
    <w:rsid w:val="00857D94"/>
    <w:rsid w:val="00860A3B"/>
    <w:rsid w:val="00861006"/>
    <w:rsid w:val="00862472"/>
    <w:rsid w:val="008627BD"/>
    <w:rsid w:val="00862EF4"/>
    <w:rsid w:val="00864393"/>
    <w:rsid w:val="00865461"/>
    <w:rsid w:val="00865C8E"/>
    <w:rsid w:val="0086781D"/>
    <w:rsid w:val="00867FF6"/>
    <w:rsid w:val="0087026F"/>
    <w:rsid w:val="00872103"/>
    <w:rsid w:val="00872990"/>
    <w:rsid w:val="00873370"/>
    <w:rsid w:val="008738E1"/>
    <w:rsid w:val="008748FD"/>
    <w:rsid w:val="008773F1"/>
    <w:rsid w:val="0088124E"/>
    <w:rsid w:val="008816C7"/>
    <w:rsid w:val="008818C1"/>
    <w:rsid w:val="00882B1A"/>
    <w:rsid w:val="008859B6"/>
    <w:rsid w:val="00885A90"/>
    <w:rsid w:val="0089243E"/>
    <w:rsid w:val="00892A04"/>
    <w:rsid w:val="00892CB1"/>
    <w:rsid w:val="008954E9"/>
    <w:rsid w:val="00895E84"/>
    <w:rsid w:val="00897A9A"/>
    <w:rsid w:val="008A21EC"/>
    <w:rsid w:val="008A536E"/>
    <w:rsid w:val="008A56DD"/>
    <w:rsid w:val="008A5BFD"/>
    <w:rsid w:val="008A6C36"/>
    <w:rsid w:val="008B05DD"/>
    <w:rsid w:val="008B0C2D"/>
    <w:rsid w:val="008B531E"/>
    <w:rsid w:val="008B5FC1"/>
    <w:rsid w:val="008B66FF"/>
    <w:rsid w:val="008C0C96"/>
    <w:rsid w:val="008C1915"/>
    <w:rsid w:val="008C3576"/>
    <w:rsid w:val="008C379D"/>
    <w:rsid w:val="008C3FF2"/>
    <w:rsid w:val="008C6D62"/>
    <w:rsid w:val="008C79CD"/>
    <w:rsid w:val="008D08D0"/>
    <w:rsid w:val="008D3453"/>
    <w:rsid w:val="008D3511"/>
    <w:rsid w:val="008D353C"/>
    <w:rsid w:val="008D4761"/>
    <w:rsid w:val="008D47B2"/>
    <w:rsid w:val="008E16E3"/>
    <w:rsid w:val="008E1829"/>
    <w:rsid w:val="008E72BC"/>
    <w:rsid w:val="008E7434"/>
    <w:rsid w:val="008E7CCA"/>
    <w:rsid w:val="008F0066"/>
    <w:rsid w:val="008F1B81"/>
    <w:rsid w:val="008F2015"/>
    <w:rsid w:val="008F5772"/>
    <w:rsid w:val="008F6E17"/>
    <w:rsid w:val="008F7077"/>
    <w:rsid w:val="008F777B"/>
    <w:rsid w:val="009012A3"/>
    <w:rsid w:val="00901771"/>
    <w:rsid w:val="00902B23"/>
    <w:rsid w:val="009040A2"/>
    <w:rsid w:val="009050DC"/>
    <w:rsid w:val="00906037"/>
    <w:rsid w:val="00906C47"/>
    <w:rsid w:val="00910873"/>
    <w:rsid w:val="00911538"/>
    <w:rsid w:val="00912C01"/>
    <w:rsid w:val="00914FDF"/>
    <w:rsid w:val="00917009"/>
    <w:rsid w:val="00917B3E"/>
    <w:rsid w:val="00920F23"/>
    <w:rsid w:val="00920FF0"/>
    <w:rsid w:val="0092125A"/>
    <w:rsid w:val="00922FD1"/>
    <w:rsid w:val="009233DD"/>
    <w:rsid w:val="00924C2A"/>
    <w:rsid w:val="00926223"/>
    <w:rsid w:val="009324B5"/>
    <w:rsid w:val="00932923"/>
    <w:rsid w:val="00932D3E"/>
    <w:rsid w:val="00933A38"/>
    <w:rsid w:val="00934628"/>
    <w:rsid w:val="009346E1"/>
    <w:rsid w:val="00935665"/>
    <w:rsid w:val="0093685F"/>
    <w:rsid w:val="00936C0B"/>
    <w:rsid w:val="009379DC"/>
    <w:rsid w:val="00937AD1"/>
    <w:rsid w:val="00940080"/>
    <w:rsid w:val="009410A3"/>
    <w:rsid w:val="0094348F"/>
    <w:rsid w:val="00945CD8"/>
    <w:rsid w:val="00950F59"/>
    <w:rsid w:val="00951C9C"/>
    <w:rsid w:val="00952500"/>
    <w:rsid w:val="00954185"/>
    <w:rsid w:val="009578C5"/>
    <w:rsid w:val="00957BB3"/>
    <w:rsid w:val="00960939"/>
    <w:rsid w:val="00961922"/>
    <w:rsid w:val="00962540"/>
    <w:rsid w:val="00962996"/>
    <w:rsid w:val="009661B5"/>
    <w:rsid w:val="009665D0"/>
    <w:rsid w:val="00966EE4"/>
    <w:rsid w:val="0097041A"/>
    <w:rsid w:val="009715F3"/>
    <w:rsid w:val="009719FB"/>
    <w:rsid w:val="00971D69"/>
    <w:rsid w:val="00973D94"/>
    <w:rsid w:val="00974CC2"/>
    <w:rsid w:val="00974DA4"/>
    <w:rsid w:val="009765D1"/>
    <w:rsid w:val="009801A3"/>
    <w:rsid w:val="009806E4"/>
    <w:rsid w:val="00981B1E"/>
    <w:rsid w:val="00983331"/>
    <w:rsid w:val="00984181"/>
    <w:rsid w:val="0098532E"/>
    <w:rsid w:val="0098576A"/>
    <w:rsid w:val="00996BE3"/>
    <w:rsid w:val="009A1971"/>
    <w:rsid w:val="009A2D5D"/>
    <w:rsid w:val="009A4BE5"/>
    <w:rsid w:val="009A6CA1"/>
    <w:rsid w:val="009B09ED"/>
    <w:rsid w:val="009B130B"/>
    <w:rsid w:val="009B495E"/>
    <w:rsid w:val="009B79C5"/>
    <w:rsid w:val="009C0B3C"/>
    <w:rsid w:val="009C0DE8"/>
    <w:rsid w:val="009C282D"/>
    <w:rsid w:val="009C2BCC"/>
    <w:rsid w:val="009C56EC"/>
    <w:rsid w:val="009D0458"/>
    <w:rsid w:val="009D16A0"/>
    <w:rsid w:val="009D5307"/>
    <w:rsid w:val="009D5699"/>
    <w:rsid w:val="009D78FA"/>
    <w:rsid w:val="009D7B2E"/>
    <w:rsid w:val="009D7EEA"/>
    <w:rsid w:val="009E0C65"/>
    <w:rsid w:val="009E1F52"/>
    <w:rsid w:val="009E2408"/>
    <w:rsid w:val="009E428A"/>
    <w:rsid w:val="009E4489"/>
    <w:rsid w:val="009E7075"/>
    <w:rsid w:val="009F3D69"/>
    <w:rsid w:val="009F484A"/>
    <w:rsid w:val="009F49B3"/>
    <w:rsid w:val="009F632A"/>
    <w:rsid w:val="009F6B04"/>
    <w:rsid w:val="009F7DC3"/>
    <w:rsid w:val="009F7E02"/>
    <w:rsid w:val="00A009FE"/>
    <w:rsid w:val="00A01444"/>
    <w:rsid w:val="00A028F5"/>
    <w:rsid w:val="00A02BEB"/>
    <w:rsid w:val="00A02D3C"/>
    <w:rsid w:val="00A03820"/>
    <w:rsid w:val="00A03C59"/>
    <w:rsid w:val="00A04502"/>
    <w:rsid w:val="00A04F37"/>
    <w:rsid w:val="00A05960"/>
    <w:rsid w:val="00A07D41"/>
    <w:rsid w:val="00A1065B"/>
    <w:rsid w:val="00A111CD"/>
    <w:rsid w:val="00A11CBD"/>
    <w:rsid w:val="00A12269"/>
    <w:rsid w:val="00A12AAC"/>
    <w:rsid w:val="00A13B21"/>
    <w:rsid w:val="00A14913"/>
    <w:rsid w:val="00A1572B"/>
    <w:rsid w:val="00A241BB"/>
    <w:rsid w:val="00A24ECB"/>
    <w:rsid w:val="00A25EBA"/>
    <w:rsid w:val="00A3020C"/>
    <w:rsid w:val="00A30FBB"/>
    <w:rsid w:val="00A33F3F"/>
    <w:rsid w:val="00A357E4"/>
    <w:rsid w:val="00A37A47"/>
    <w:rsid w:val="00A41058"/>
    <w:rsid w:val="00A43D3D"/>
    <w:rsid w:val="00A44093"/>
    <w:rsid w:val="00A448BD"/>
    <w:rsid w:val="00A45145"/>
    <w:rsid w:val="00A4735D"/>
    <w:rsid w:val="00A50A79"/>
    <w:rsid w:val="00A51C4B"/>
    <w:rsid w:val="00A52D86"/>
    <w:rsid w:val="00A5335D"/>
    <w:rsid w:val="00A54CFD"/>
    <w:rsid w:val="00A54FB8"/>
    <w:rsid w:val="00A55B18"/>
    <w:rsid w:val="00A56F67"/>
    <w:rsid w:val="00A63BB1"/>
    <w:rsid w:val="00A65BA6"/>
    <w:rsid w:val="00A65C51"/>
    <w:rsid w:val="00A662AC"/>
    <w:rsid w:val="00A66715"/>
    <w:rsid w:val="00A67847"/>
    <w:rsid w:val="00A709D5"/>
    <w:rsid w:val="00A73C57"/>
    <w:rsid w:val="00A74B49"/>
    <w:rsid w:val="00A816F1"/>
    <w:rsid w:val="00A81B4A"/>
    <w:rsid w:val="00A81DE6"/>
    <w:rsid w:val="00A81ED5"/>
    <w:rsid w:val="00A84D22"/>
    <w:rsid w:val="00A84E36"/>
    <w:rsid w:val="00A859D1"/>
    <w:rsid w:val="00A87019"/>
    <w:rsid w:val="00A87BBC"/>
    <w:rsid w:val="00A87DC2"/>
    <w:rsid w:val="00A90B86"/>
    <w:rsid w:val="00A90F1D"/>
    <w:rsid w:val="00A90F28"/>
    <w:rsid w:val="00A91ACC"/>
    <w:rsid w:val="00A95050"/>
    <w:rsid w:val="00A95103"/>
    <w:rsid w:val="00A96169"/>
    <w:rsid w:val="00A9738E"/>
    <w:rsid w:val="00AA0190"/>
    <w:rsid w:val="00AA1F20"/>
    <w:rsid w:val="00AA32E2"/>
    <w:rsid w:val="00AA4644"/>
    <w:rsid w:val="00AA5507"/>
    <w:rsid w:val="00AA57C7"/>
    <w:rsid w:val="00AA6714"/>
    <w:rsid w:val="00AA704F"/>
    <w:rsid w:val="00AB0B77"/>
    <w:rsid w:val="00AB11D4"/>
    <w:rsid w:val="00AB22DD"/>
    <w:rsid w:val="00AB37C3"/>
    <w:rsid w:val="00AB3EA2"/>
    <w:rsid w:val="00AB4247"/>
    <w:rsid w:val="00AB48B3"/>
    <w:rsid w:val="00AB7182"/>
    <w:rsid w:val="00AB7966"/>
    <w:rsid w:val="00AC0025"/>
    <w:rsid w:val="00AC0805"/>
    <w:rsid w:val="00AC3F5B"/>
    <w:rsid w:val="00AC474B"/>
    <w:rsid w:val="00AC6226"/>
    <w:rsid w:val="00AC6359"/>
    <w:rsid w:val="00AC6466"/>
    <w:rsid w:val="00AC6773"/>
    <w:rsid w:val="00AD2673"/>
    <w:rsid w:val="00AD621F"/>
    <w:rsid w:val="00AE04A1"/>
    <w:rsid w:val="00AE070A"/>
    <w:rsid w:val="00AE1AAB"/>
    <w:rsid w:val="00AE1DF1"/>
    <w:rsid w:val="00AE280C"/>
    <w:rsid w:val="00AE4F12"/>
    <w:rsid w:val="00AE7CA9"/>
    <w:rsid w:val="00AF25F5"/>
    <w:rsid w:val="00AF3342"/>
    <w:rsid w:val="00AF446B"/>
    <w:rsid w:val="00AF4A58"/>
    <w:rsid w:val="00AF5487"/>
    <w:rsid w:val="00AF5F92"/>
    <w:rsid w:val="00AF6685"/>
    <w:rsid w:val="00AF6AAA"/>
    <w:rsid w:val="00AF6D66"/>
    <w:rsid w:val="00AF7EDE"/>
    <w:rsid w:val="00B01F9E"/>
    <w:rsid w:val="00B021EE"/>
    <w:rsid w:val="00B03E81"/>
    <w:rsid w:val="00B05436"/>
    <w:rsid w:val="00B0674D"/>
    <w:rsid w:val="00B06C31"/>
    <w:rsid w:val="00B06F08"/>
    <w:rsid w:val="00B071B8"/>
    <w:rsid w:val="00B12AED"/>
    <w:rsid w:val="00B13CFC"/>
    <w:rsid w:val="00B17437"/>
    <w:rsid w:val="00B175C2"/>
    <w:rsid w:val="00B2191E"/>
    <w:rsid w:val="00B22E1D"/>
    <w:rsid w:val="00B25ABC"/>
    <w:rsid w:val="00B26D90"/>
    <w:rsid w:val="00B30E77"/>
    <w:rsid w:val="00B3179E"/>
    <w:rsid w:val="00B3193B"/>
    <w:rsid w:val="00B32A32"/>
    <w:rsid w:val="00B35962"/>
    <w:rsid w:val="00B407E4"/>
    <w:rsid w:val="00B42A54"/>
    <w:rsid w:val="00B44BD1"/>
    <w:rsid w:val="00B457FD"/>
    <w:rsid w:val="00B47D0A"/>
    <w:rsid w:val="00B5037F"/>
    <w:rsid w:val="00B50BCC"/>
    <w:rsid w:val="00B51EEE"/>
    <w:rsid w:val="00B567F8"/>
    <w:rsid w:val="00B56BB3"/>
    <w:rsid w:val="00B60161"/>
    <w:rsid w:val="00B605F3"/>
    <w:rsid w:val="00B607BC"/>
    <w:rsid w:val="00B612B6"/>
    <w:rsid w:val="00B6160E"/>
    <w:rsid w:val="00B62E6E"/>
    <w:rsid w:val="00B63368"/>
    <w:rsid w:val="00B6375B"/>
    <w:rsid w:val="00B647D2"/>
    <w:rsid w:val="00B648C6"/>
    <w:rsid w:val="00B65725"/>
    <w:rsid w:val="00B66DEB"/>
    <w:rsid w:val="00B71E05"/>
    <w:rsid w:val="00B73949"/>
    <w:rsid w:val="00B74FD3"/>
    <w:rsid w:val="00B77E7B"/>
    <w:rsid w:val="00B80FDC"/>
    <w:rsid w:val="00B81615"/>
    <w:rsid w:val="00B82453"/>
    <w:rsid w:val="00B84447"/>
    <w:rsid w:val="00B854FF"/>
    <w:rsid w:val="00B91532"/>
    <w:rsid w:val="00B944FA"/>
    <w:rsid w:val="00B94CAF"/>
    <w:rsid w:val="00B94ED0"/>
    <w:rsid w:val="00B956D4"/>
    <w:rsid w:val="00B96CB2"/>
    <w:rsid w:val="00B96FC5"/>
    <w:rsid w:val="00BA0663"/>
    <w:rsid w:val="00BA1211"/>
    <w:rsid w:val="00BA4D2C"/>
    <w:rsid w:val="00BA7DE1"/>
    <w:rsid w:val="00BB158A"/>
    <w:rsid w:val="00BB4EB1"/>
    <w:rsid w:val="00BB6C95"/>
    <w:rsid w:val="00BC03D9"/>
    <w:rsid w:val="00BC2C1D"/>
    <w:rsid w:val="00BC3B16"/>
    <w:rsid w:val="00BC3CC0"/>
    <w:rsid w:val="00BC3FF7"/>
    <w:rsid w:val="00BC4897"/>
    <w:rsid w:val="00BC490C"/>
    <w:rsid w:val="00BC57AC"/>
    <w:rsid w:val="00BC6741"/>
    <w:rsid w:val="00BC6F6B"/>
    <w:rsid w:val="00BD1158"/>
    <w:rsid w:val="00BD3E25"/>
    <w:rsid w:val="00BD6084"/>
    <w:rsid w:val="00BD725E"/>
    <w:rsid w:val="00BE42FF"/>
    <w:rsid w:val="00BE74E1"/>
    <w:rsid w:val="00BF2AC2"/>
    <w:rsid w:val="00BF3772"/>
    <w:rsid w:val="00BF4A4C"/>
    <w:rsid w:val="00BF4E4B"/>
    <w:rsid w:val="00BF6A88"/>
    <w:rsid w:val="00C01E7B"/>
    <w:rsid w:val="00C0301F"/>
    <w:rsid w:val="00C03B8E"/>
    <w:rsid w:val="00C048D5"/>
    <w:rsid w:val="00C05A31"/>
    <w:rsid w:val="00C0623A"/>
    <w:rsid w:val="00C06EE1"/>
    <w:rsid w:val="00C10BC0"/>
    <w:rsid w:val="00C11F30"/>
    <w:rsid w:val="00C12808"/>
    <w:rsid w:val="00C1290F"/>
    <w:rsid w:val="00C13601"/>
    <w:rsid w:val="00C13A21"/>
    <w:rsid w:val="00C161A6"/>
    <w:rsid w:val="00C168D5"/>
    <w:rsid w:val="00C17702"/>
    <w:rsid w:val="00C2120E"/>
    <w:rsid w:val="00C214C4"/>
    <w:rsid w:val="00C21617"/>
    <w:rsid w:val="00C219BC"/>
    <w:rsid w:val="00C22372"/>
    <w:rsid w:val="00C22C38"/>
    <w:rsid w:val="00C2512C"/>
    <w:rsid w:val="00C267ED"/>
    <w:rsid w:val="00C30735"/>
    <w:rsid w:val="00C312EE"/>
    <w:rsid w:val="00C3186B"/>
    <w:rsid w:val="00C31C6D"/>
    <w:rsid w:val="00C32AF5"/>
    <w:rsid w:val="00C34320"/>
    <w:rsid w:val="00C3432E"/>
    <w:rsid w:val="00C34406"/>
    <w:rsid w:val="00C356D3"/>
    <w:rsid w:val="00C36641"/>
    <w:rsid w:val="00C36F15"/>
    <w:rsid w:val="00C37DCA"/>
    <w:rsid w:val="00C4160B"/>
    <w:rsid w:val="00C41E86"/>
    <w:rsid w:val="00C42B82"/>
    <w:rsid w:val="00C42E0B"/>
    <w:rsid w:val="00C449DB"/>
    <w:rsid w:val="00C44EA0"/>
    <w:rsid w:val="00C44F45"/>
    <w:rsid w:val="00C45108"/>
    <w:rsid w:val="00C4512F"/>
    <w:rsid w:val="00C467C0"/>
    <w:rsid w:val="00C518A4"/>
    <w:rsid w:val="00C532ED"/>
    <w:rsid w:val="00C544F8"/>
    <w:rsid w:val="00C55F5B"/>
    <w:rsid w:val="00C56984"/>
    <w:rsid w:val="00C56FFC"/>
    <w:rsid w:val="00C60279"/>
    <w:rsid w:val="00C61EE3"/>
    <w:rsid w:val="00C63E03"/>
    <w:rsid w:val="00C63F39"/>
    <w:rsid w:val="00C648E5"/>
    <w:rsid w:val="00C65579"/>
    <w:rsid w:val="00C70074"/>
    <w:rsid w:val="00C717CA"/>
    <w:rsid w:val="00C742B6"/>
    <w:rsid w:val="00C811D3"/>
    <w:rsid w:val="00C833BA"/>
    <w:rsid w:val="00C8429F"/>
    <w:rsid w:val="00C859A1"/>
    <w:rsid w:val="00C86036"/>
    <w:rsid w:val="00C93263"/>
    <w:rsid w:val="00C936AD"/>
    <w:rsid w:val="00C9392F"/>
    <w:rsid w:val="00C9472E"/>
    <w:rsid w:val="00C95D65"/>
    <w:rsid w:val="00CA1285"/>
    <w:rsid w:val="00CA228A"/>
    <w:rsid w:val="00CA3C7F"/>
    <w:rsid w:val="00CA422D"/>
    <w:rsid w:val="00CA4A1F"/>
    <w:rsid w:val="00CA6B4B"/>
    <w:rsid w:val="00CA71F4"/>
    <w:rsid w:val="00CB0075"/>
    <w:rsid w:val="00CB0E52"/>
    <w:rsid w:val="00CB29D2"/>
    <w:rsid w:val="00CC4C48"/>
    <w:rsid w:val="00CC5000"/>
    <w:rsid w:val="00CC7FED"/>
    <w:rsid w:val="00CD0895"/>
    <w:rsid w:val="00CD08A5"/>
    <w:rsid w:val="00CD0EED"/>
    <w:rsid w:val="00CD13CA"/>
    <w:rsid w:val="00CD34A2"/>
    <w:rsid w:val="00CD4116"/>
    <w:rsid w:val="00CD65E2"/>
    <w:rsid w:val="00CD691F"/>
    <w:rsid w:val="00CE0E91"/>
    <w:rsid w:val="00CE1A72"/>
    <w:rsid w:val="00CE2DC2"/>
    <w:rsid w:val="00CE3577"/>
    <w:rsid w:val="00CE3FC9"/>
    <w:rsid w:val="00CE556B"/>
    <w:rsid w:val="00CE63DF"/>
    <w:rsid w:val="00CE64C4"/>
    <w:rsid w:val="00CE735B"/>
    <w:rsid w:val="00CF21AD"/>
    <w:rsid w:val="00CF31F3"/>
    <w:rsid w:val="00CF3267"/>
    <w:rsid w:val="00CF396A"/>
    <w:rsid w:val="00CF46B8"/>
    <w:rsid w:val="00CF4A29"/>
    <w:rsid w:val="00CF5D75"/>
    <w:rsid w:val="00CF5D83"/>
    <w:rsid w:val="00CF7CD4"/>
    <w:rsid w:val="00D00CB0"/>
    <w:rsid w:val="00D017A4"/>
    <w:rsid w:val="00D03B7A"/>
    <w:rsid w:val="00D0536B"/>
    <w:rsid w:val="00D07065"/>
    <w:rsid w:val="00D162AF"/>
    <w:rsid w:val="00D167F7"/>
    <w:rsid w:val="00D173F3"/>
    <w:rsid w:val="00D174DC"/>
    <w:rsid w:val="00D20155"/>
    <w:rsid w:val="00D2107A"/>
    <w:rsid w:val="00D21C24"/>
    <w:rsid w:val="00D2270B"/>
    <w:rsid w:val="00D25521"/>
    <w:rsid w:val="00D26508"/>
    <w:rsid w:val="00D30807"/>
    <w:rsid w:val="00D31F44"/>
    <w:rsid w:val="00D324F9"/>
    <w:rsid w:val="00D335A8"/>
    <w:rsid w:val="00D345AF"/>
    <w:rsid w:val="00D353D7"/>
    <w:rsid w:val="00D355A3"/>
    <w:rsid w:val="00D3570B"/>
    <w:rsid w:val="00D367E1"/>
    <w:rsid w:val="00D36939"/>
    <w:rsid w:val="00D402F9"/>
    <w:rsid w:val="00D40932"/>
    <w:rsid w:val="00D424D9"/>
    <w:rsid w:val="00D43F54"/>
    <w:rsid w:val="00D474C2"/>
    <w:rsid w:val="00D47B2B"/>
    <w:rsid w:val="00D55236"/>
    <w:rsid w:val="00D55625"/>
    <w:rsid w:val="00D56B14"/>
    <w:rsid w:val="00D60DFC"/>
    <w:rsid w:val="00D60F68"/>
    <w:rsid w:val="00D64E1B"/>
    <w:rsid w:val="00D66011"/>
    <w:rsid w:val="00D67578"/>
    <w:rsid w:val="00D70255"/>
    <w:rsid w:val="00D74FEF"/>
    <w:rsid w:val="00D761F9"/>
    <w:rsid w:val="00D77EE1"/>
    <w:rsid w:val="00D82822"/>
    <w:rsid w:val="00D83269"/>
    <w:rsid w:val="00D83467"/>
    <w:rsid w:val="00D84B22"/>
    <w:rsid w:val="00D86174"/>
    <w:rsid w:val="00D87498"/>
    <w:rsid w:val="00D90A97"/>
    <w:rsid w:val="00D93F74"/>
    <w:rsid w:val="00D943D8"/>
    <w:rsid w:val="00D95157"/>
    <w:rsid w:val="00D9713C"/>
    <w:rsid w:val="00D97357"/>
    <w:rsid w:val="00DA0231"/>
    <w:rsid w:val="00DA08F7"/>
    <w:rsid w:val="00DA18B5"/>
    <w:rsid w:val="00DA2790"/>
    <w:rsid w:val="00DA29D0"/>
    <w:rsid w:val="00DA6471"/>
    <w:rsid w:val="00DB1A80"/>
    <w:rsid w:val="00DB20B1"/>
    <w:rsid w:val="00DB2D92"/>
    <w:rsid w:val="00DB3435"/>
    <w:rsid w:val="00DB3D03"/>
    <w:rsid w:val="00DB45C9"/>
    <w:rsid w:val="00DB5FB5"/>
    <w:rsid w:val="00DB6487"/>
    <w:rsid w:val="00DB6DC0"/>
    <w:rsid w:val="00DC085C"/>
    <w:rsid w:val="00DC3259"/>
    <w:rsid w:val="00DC4218"/>
    <w:rsid w:val="00DC5D0C"/>
    <w:rsid w:val="00DC74DD"/>
    <w:rsid w:val="00DC77F3"/>
    <w:rsid w:val="00DD14AC"/>
    <w:rsid w:val="00DD19D9"/>
    <w:rsid w:val="00DD3CBD"/>
    <w:rsid w:val="00DD4BB8"/>
    <w:rsid w:val="00DD59CF"/>
    <w:rsid w:val="00DD7204"/>
    <w:rsid w:val="00DE06BC"/>
    <w:rsid w:val="00DE240E"/>
    <w:rsid w:val="00DE3C25"/>
    <w:rsid w:val="00DE4D83"/>
    <w:rsid w:val="00DE5D49"/>
    <w:rsid w:val="00DE66E0"/>
    <w:rsid w:val="00DE755B"/>
    <w:rsid w:val="00DF0193"/>
    <w:rsid w:val="00DF0783"/>
    <w:rsid w:val="00DF2046"/>
    <w:rsid w:val="00DF2748"/>
    <w:rsid w:val="00DF701E"/>
    <w:rsid w:val="00DF792E"/>
    <w:rsid w:val="00DF7989"/>
    <w:rsid w:val="00E00C5C"/>
    <w:rsid w:val="00E03574"/>
    <w:rsid w:val="00E04D62"/>
    <w:rsid w:val="00E07131"/>
    <w:rsid w:val="00E101AA"/>
    <w:rsid w:val="00E107FB"/>
    <w:rsid w:val="00E10DD5"/>
    <w:rsid w:val="00E11488"/>
    <w:rsid w:val="00E12C42"/>
    <w:rsid w:val="00E135B5"/>
    <w:rsid w:val="00E142F1"/>
    <w:rsid w:val="00E148AB"/>
    <w:rsid w:val="00E14BAF"/>
    <w:rsid w:val="00E14CAB"/>
    <w:rsid w:val="00E15434"/>
    <w:rsid w:val="00E1588D"/>
    <w:rsid w:val="00E17A8B"/>
    <w:rsid w:val="00E2163C"/>
    <w:rsid w:val="00E21841"/>
    <w:rsid w:val="00E23028"/>
    <w:rsid w:val="00E25F16"/>
    <w:rsid w:val="00E301D0"/>
    <w:rsid w:val="00E33E73"/>
    <w:rsid w:val="00E34781"/>
    <w:rsid w:val="00E34E55"/>
    <w:rsid w:val="00E35955"/>
    <w:rsid w:val="00E35C72"/>
    <w:rsid w:val="00E37A55"/>
    <w:rsid w:val="00E37F21"/>
    <w:rsid w:val="00E41700"/>
    <w:rsid w:val="00E41EB0"/>
    <w:rsid w:val="00E42B4A"/>
    <w:rsid w:val="00E45318"/>
    <w:rsid w:val="00E5088D"/>
    <w:rsid w:val="00E510B8"/>
    <w:rsid w:val="00E54795"/>
    <w:rsid w:val="00E55997"/>
    <w:rsid w:val="00E56124"/>
    <w:rsid w:val="00E56212"/>
    <w:rsid w:val="00E56841"/>
    <w:rsid w:val="00E56ACB"/>
    <w:rsid w:val="00E570B0"/>
    <w:rsid w:val="00E57B87"/>
    <w:rsid w:val="00E61169"/>
    <w:rsid w:val="00E626E0"/>
    <w:rsid w:val="00E62AED"/>
    <w:rsid w:val="00E6416F"/>
    <w:rsid w:val="00E658AF"/>
    <w:rsid w:val="00E671DE"/>
    <w:rsid w:val="00E67474"/>
    <w:rsid w:val="00E7249C"/>
    <w:rsid w:val="00E72C1F"/>
    <w:rsid w:val="00E73109"/>
    <w:rsid w:val="00E73EFC"/>
    <w:rsid w:val="00E74BE4"/>
    <w:rsid w:val="00E7589C"/>
    <w:rsid w:val="00E77590"/>
    <w:rsid w:val="00E77F58"/>
    <w:rsid w:val="00E815DD"/>
    <w:rsid w:val="00E81A71"/>
    <w:rsid w:val="00E8254B"/>
    <w:rsid w:val="00E836FF"/>
    <w:rsid w:val="00E8561F"/>
    <w:rsid w:val="00E86538"/>
    <w:rsid w:val="00E879E6"/>
    <w:rsid w:val="00E90359"/>
    <w:rsid w:val="00E92274"/>
    <w:rsid w:val="00E94AE8"/>
    <w:rsid w:val="00E950E6"/>
    <w:rsid w:val="00EA06DE"/>
    <w:rsid w:val="00EA1355"/>
    <w:rsid w:val="00EA3B8D"/>
    <w:rsid w:val="00EA3FE5"/>
    <w:rsid w:val="00EB0694"/>
    <w:rsid w:val="00EB7D83"/>
    <w:rsid w:val="00EC0DCF"/>
    <w:rsid w:val="00EC28D1"/>
    <w:rsid w:val="00EC462D"/>
    <w:rsid w:val="00EC631C"/>
    <w:rsid w:val="00ED13E7"/>
    <w:rsid w:val="00ED15BD"/>
    <w:rsid w:val="00ED2238"/>
    <w:rsid w:val="00ED326F"/>
    <w:rsid w:val="00ED3D24"/>
    <w:rsid w:val="00ED44CD"/>
    <w:rsid w:val="00ED4EA1"/>
    <w:rsid w:val="00ED5525"/>
    <w:rsid w:val="00EE101F"/>
    <w:rsid w:val="00EE27DC"/>
    <w:rsid w:val="00EE29C5"/>
    <w:rsid w:val="00EE49F2"/>
    <w:rsid w:val="00EE6018"/>
    <w:rsid w:val="00EE635E"/>
    <w:rsid w:val="00EE64F6"/>
    <w:rsid w:val="00EF20B5"/>
    <w:rsid w:val="00EF4591"/>
    <w:rsid w:val="00F00561"/>
    <w:rsid w:val="00F0075E"/>
    <w:rsid w:val="00F060A1"/>
    <w:rsid w:val="00F103D7"/>
    <w:rsid w:val="00F1085E"/>
    <w:rsid w:val="00F11151"/>
    <w:rsid w:val="00F119EC"/>
    <w:rsid w:val="00F11C5C"/>
    <w:rsid w:val="00F126C2"/>
    <w:rsid w:val="00F139DF"/>
    <w:rsid w:val="00F1493B"/>
    <w:rsid w:val="00F15A81"/>
    <w:rsid w:val="00F15BDC"/>
    <w:rsid w:val="00F168B1"/>
    <w:rsid w:val="00F174F1"/>
    <w:rsid w:val="00F219D9"/>
    <w:rsid w:val="00F221DD"/>
    <w:rsid w:val="00F225B4"/>
    <w:rsid w:val="00F23C11"/>
    <w:rsid w:val="00F246D0"/>
    <w:rsid w:val="00F25642"/>
    <w:rsid w:val="00F25D77"/>
    <w:rsid w:val="00F27F17"/>
    <w:rsid w:val="00F306AA"/>
    <w:rsid w:val="00F31197"/>
    <w:rsid w:val="00F320FC"/>
    <w:rsid w:val="00F32236"/>
    <w:rsid w:val="00F3370E"/>
    <w:rsid w:val="00F35B48"/>
    <w:rsid w:val="00F367F2"/>
    <w:rsid w:val="00F37F80"/>
    <w:rsid w:val="00F40421"/>
    <w:rsid w:val="00F4215D"/>
    <w:rsid w:val="00F43310"/>
    <w:rsid w:val="00F44148"/>
    <w:rsid w:val="00F45234"/>
    <w:rsid w:val="00F468F8"/>
    <w:rsid w:val="00F46AA8"/>
    <w:rsid w:val="00F5432D"/>
    <w:rsid w:val="00F55F63"/>
    <w:rsid w:val="00F575A5"/>
    <w:rsid w:val="00F6049B"/>
    <w:rsid w:val="00F6131C"/>
    <w:rsid w:val="00F629DF"/>
    <w:rsid w:val="00F6424A"/>
    <w:rsid w:val="00F64A82"/>
    <w:rsid w:val="00F65A7F"/>
    <w:rsid w:val="00F65A92"/>
    <w:rsid w:val="00F70257"/>
    <w:rsid w:val="00F730FE"/>
    <w:rsid w:val="00F73658"/>
    <w:rsid w:val="00F73742"/>
    <w:rsid w:val="00F75340"/>
    <w:rsid w:val="00F80538"/>
    <w:rsid w:val="00F80CBD"/>
    <w:rsid w:val="00F810F0"/>
    <w:rsid w:val="00F82677"/>
    <w:rsid w:val="00F82B0D"/>
    <w:rsid w:val="00F84A10"/>
    <w:rsid w:val="00F85613"/>
    <w:rsid w:val="00F90465"/>
    <w:rsid w:val="00F9081F"/>
    <w:rsid w:val="00F90B5F"/>
    <w:rsid w:val="00F9314C"/>
    <w:rsid w:val="00F954DF"/>
    <w:rsid w:val="00F95C9E"/>
    <w:rsid w:val="00FA0A72"/>
    <w:rsid w:val="00FA1378"/>
    <w:rsid w:val="00FA27B9"/>
    <w:rsid w:val="00FA34DF"/>
    <w:rsid w:val="00FA5989"/>
    <w:rsid w:val="00FA74D2"/>
    <w:rsid w:val="00FA75B9"/>
    <w:rsid w:val="00FA7AEA"/>
    <w:rsid w:val="00FB052F"/>
    <w:rsid w:val="00FB2562"/>
    <w:rsid w:val="00FB69D2"/>
    <w:rsid w:val="00FB7A8A"/>
    <w:rsid w:val="00FC1962"/>
    <w:rsid w:val="00FC2833"/>
    <w:rsid w:val="00FC5736"/>
    <w:rsid w:val="00FC6174"/>
    <w:rsid w:val="00FC7150"/>
    <w:rsid w:val="00FD2677"/>
    <w:rsid w:val="00FD33BC"/>
    <w:rsid w:val="00FD4D29"/>
    <w:rsid w:val="00FD512E"/>
    <w:rsid w:val="00FD5819"/>
    <w:rsid w:val="00FD598E"/>
    <w:rsid w:val="00FD7B37"/>
    <w:rsid w:val="00FE0156"/>
    <w:rsid w:val="00FE4595"/>
    <w:rsid w:val="00FE6596"/>
    <w:rsid w:val="00FE6877"/>
    <w:rsid w:val="00FF01AF"/>
    <w:rsid w:val="00FF0343"/>
    <w:rsid w:val="00FF0455"/>
    <w:rsid w:val="00FF0469"/>
    <w:rsid w:val="00FF0924"/>
    <w:rsid w:val="00FF17BE"/>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C67"/>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2">
    <w:name w:val="heading 2"/>
    <w:basedOn w:val="a"/>
    <w:next w:val="a"/>
    <w:link w:val="20"/>
    <w:uiPriority w:val="9"/>
    <w:semiHidden/>
    <w:unhideWhenUsed/>
    <w:qFormat/>
    <w:rsid w:val="006E55F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815E3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customStyle="1" w:styleId="B2">
    <w:name w:val="B2"/>
    <w:basedOn w:val="21"/>
    <w:link w:val="B2Char"/>
    <w:qFormat/>
    <w:rsid w:val="009E1F52"/>
    <w:pPr>
      <w:widowControl/>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9E1F5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E1F52"/>
    <w:pPr>
      <w:ind w:leftChars="400" w:left="100" w:hangingChars="200" w:hanging="200"/>
      <w:contextualSpacing/>
    </w:pPr>
  </w:style>
  <w:style w:type="character" w:customStyle="1" w:styleId="B1Char">
    <w:name w:val="B1 Char"/>
    <w:qFormat/>
    <w:rsid w:val="00B82453"/>
    <w:rPr>
      <w:rFonts w:eastAsia="Times New Roman"/>
    </w:rPr>
  </w:style>
  <w:style w:type="paragraph" w:customStyle="1" w:styleId="Comments">
    <w:name w:val="Comments"/>
    <w:basedOn w:val="a"/>
    <w:link w:val="CommentsChar"/>
    <w:qFormat/>
    <w:rsid w:val="00F37F80"/>
    <w:pPr>
      <w:widowControl/>
      <w:spacing w:before="40"/>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37F80"/>
    <w:rPr>
      <w:rFonts w:ascii="Arial" w:eastAsia="MS Mincho" w:hAnsi="Arial" w:cs="Times New Roman"/>
      <w:i/>
      <w:noProof/>
      <w:kern w:val="0"/>
      <w:sz w:val="18"/>
      <w:szCs w:val="24"/>
      <w:lang w:val="en-GB" w:eastAsia="en-GB"/>
    </w:rPr>
  </w:style>
  <w:style w:type="paragraph" w:styleId="ac">
    <w:name w:val="Balloon Text"/>
    <w:basedOn w:val="a"/>
    <w:link w:val="ad"/>
    <w:semiHidden/>
    <w:rsid w:val="00DD3CBD"/>
    <w:pPr>
      <w:widowControl/>
      <w:spacing w:before="40"/>
    </w:pPr>
    <w:rPr>
      <w:rFonts w:ascii="Tahoma" w:eastAsia="MS Mincho" w:hAnsi="Tahoma" w:cs="Tahoma"/>
      <w:kern w:val="0"/>
      <w:sz w:val="16"/>
      <w:szCs w:val="16"/>
      <w:lang w:val="en-GB" w:eastAsia="en-GB"/>
    </w:rPr>
  </w:style>
  <w:style w:type="character" w:customStyle="1" w:styleId="ad">
    <w:name w:val="註解方塊文字 字元"/>
    <w:basedOn w:val="a0"/>
    <w:link w:val="ac"/>
    <w:semiHidden/>
    <w:rsid w:val="00DD3CBD"/>
    <w:rPr>
      <w:rFonts w:ascii="Tahoma" w:eastAsia="MS Mincho" w:hAnsi="Tahoma" w:cs="Tahoma"/>
      <w:kern w:val="0"/>
      <w:sz w:val="16"/>
      <w:szCs w:val="16"/>
      <w:lang w:val="en-GB" w:eastAsia="en-GB"/>
    </w:rPr>
  </w:style>
  <w:style w:type="paragraph" w:customStyle="1" w:styleId="Agreement">
    <w:name w:val="Agreement"/>
    <w:basedOn w:val="a"/>
    <w:next w:val="Doc-text2"/>
    <w:uiPriority w:val="99"/>
    <w:qFormat/>
    <w:rsid w:val="00DD3CBD"/>
    <w:pPr>
      <w:widowControl/>
      <w:numPr>
        <w:numId w:val="8"/>
      </w:numPr>
      <w:spacing w:before="60"/>
    </w:pPr>
    <w:rPr>
      <w:rFonts w:ascii="Arial" w:eastAsia="MS Mincho" w:hAnsi="Arial" w:cs="Times New Roman"/>
      <w:b/>
      <w:kern w:val="0"/>
      <w:sz w:val="20"/>
      <w:szCs w:val="24"/>
      <w:lang w:val="en-GB" w:eastAsia="en-GB"/>
    </w:rPr>
  </w:style>
  <w:style w:type="character" w:customStyle="1" w:styleId="30">
    <w:name w:val="標題 3 字元"/>
    <w:basedOn w:val="a0"/>
    <w:link w:val="3"/>
    <w:uiPriority w:val="9"/>
    <w:semiHidden/>
    <w:rsid w:val="00815E3A"/>
    <w:rPr>
      <w:rFonts w:asciiTheme="majorHAnsi" w:eastAsiaTheme="majorEastAsia" w:hAnsiTheme="majorHAnsi" w:cstheme="majorBidi"/>
      <w:b/>
      <w:bCs/>
      <w:sz w:val="36"/>
      <w:szCs w:val="36"/>
    </w:rPr>
  </w:style>
  <w:style w:type="character" w:styleId="ae">
    <w:name w:val="Strong"/>
    <w:basedOn w:val="a0"/>
    <w:uiPriority w:val="22"/>
    <w:qFormat/>
    <w:rsid w:val="00815E3A"/>
    <w:rPr>
      <w:b/>
      <w:bCs/>
    </w:rPr>
  </w:style>
  <w:style w:type="character" w:customStyle="1" w:styleId="20">
    <w:name w:val="標題 2 字元"/>
    <w:basedOn w:val="a0"/>
    <w:link w:val="2"/>
    <w:uiPriority w:val="9"/>
    <w:semiHidden/>
    <w:rsid w:val="006E55F8"/>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049299">
      <w:bodyDiv w:val="1"/>
      <w:marLeft w:val="0"/>
      <w:marRight w:val="0"/>
      <w:marTop w:val="0"/>
      <w:marBottom w:val="0"/>
      <w:divBdr>
        <w:top w:val="none" w:sz="0" w:space="0" w:color="auto"/>
        <w:left w:val="none" w:sz="0" w:space="0" w:color="auto"/>
        <w:bottom w:val="none" w:sz="0" w:space="0" w:color="auto"/>
        <w:right w:val="none" w:sz="0" w:space="0" w:color="auto"/>
      </w:divBdr>
    </w:div>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996498100">
      <w:bodyDiv w:val="1"/>
      <w:marLeft w:val="0"/>
      <w:marRight w:val="0"/>
      <w:marTop w:val="0"/>
      <w:marBottom w:val="0"/>
      <w:divBdr>
        <w:top w:val="none" w:sz="0" w:space="0" w:color="auto"/>
        <w:left w:val="none" w:sz="0" w:space="0" w:color="auto"/>
        <w:bottom w:val="none" w:sz="0" w:space="0" w:color="auto"/>
        <w:right w:val="none" w:sz="0" w:space="0" w:color="auto"/>
      </w:divBdr>
    </w:div>
    <w:div w:id="1577781303">
      <w:bodyDiv w:val="1"/>
      <w:marLeft w:val="0"/>
      <w:marRight w:val="0"/>
      <w:marTop w:val="0"/>
      <w:marBottom w:val="0"/>
      <w:divBdr>
        <w:top w:val="none" w:sz="0" w:space="0" w:color="auto"/>
        <w:left w:val="none" w:sz="0" w:space="0" w:color="auto"/>
        <w:bottom w:val="none" w:sz="0" w:space="0" w:color="auto"/>
        <w:right w:val="none" w:sz="0" w:space="0" w:color="auto"/>
      </w:divBdr>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 w:id="164543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1630C-DA6B-4155-BAD4-3A9068CFB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20372</TotalTime>
  <Pages>4</Pages>
  <Words>1200</Words>
  <Characters>6845</Characters>
  <Application>Microsoft Office Word</Application>
  <DocSecurity>0</DocSecurity>
  <Lines>57</Lines>
  <Paragraphs>16</Paragraphs>
  <ScaleCrop>false</ScaleCrop>
  <Company>Dynabook</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663</cp:revision>
  <dcterms:created xsi:type="dcterms:W3CDTF">2021-01-14T08:25:00Z</dcterms:created>
  <dcterms:modified xsi:type="dcterms:W3CDTF">2024-10-04T07:29:00Z</dcterms:modified>
</cp:coreProperties>
</file>